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9CA79"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96"/>
        <w:gridCol w:w="4496"/>
        <w:gridCol w:w="4556"/>
      </w:tblGrid>
      <w:tr w:rsidR="00EB28CB" w:rsidRPr="00065E93" w14:paraId="5A59CA93" w14:textId="77777777" w:rsidTr="00617099">
        <w:trPr>
          <w:trHeight w:val="1953"/>
        </w:trPr>
        <w:tc>
          <w:tcPr>
            <w:tcW w:w="2444" w:type="dxa"/>
          </w:tcPr>
          <w:p w14:paraId="5A59CA7A" w14:textId="77777777" w:rsidR="003151C5" w:rsidRPr="003151C5" w:rsidRDefault="00EB28CB" w:rsidP="003151C5">
            <w:pPr>
              <w:ind w:right="-112"/>
              <w:jc w:val="center"/>
            </w:pPr>
            <w:r>
              <w:rPr>
                <w:noProof/>
              </w:rPr>
              <w:drawing>
                <wp:inline distT="0" distB="0" distL="0" distR="0" wp14:anchorId="5A59CAB9" wp14:editId="0E2760D3">
                  <wp:extent cx="1060704" cy="1060704"/>
                  <wp:effectExtent l="0" t="0" r="6350" b="6350"/>
                  <wp:docPr id="6" name="Picture 6" descr="UL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LM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734" w:type="dxa"/>
            <w:vAlign w:val="center"/>
          </w:tcPr>
          <w:p w14:paraId="5A59CA7C" w14:textId="523DCCC3" w:rsidR="003151C5" w:rsidRPr="006F6044" w:rsidRDefault="00007204" w:rsidP="003151C5">
            <w:pPr>
              <w:jc w:val="center"/>
              <w:rPr>
                <w:rFonts w:asciiTheme="minorHAnsi" w:hAnsiTheme="minorHAnsi"/>
                <w:i/>
              </w:rPr>
            </w:pPr>
            <w:r>
              <w:rPr>
                <w:rFonts w:asciiTheme="minorHAnsi" w:hAnsiTheme="minorHAnsi"/>
                <w:b/>
                <w:i/>
                <w:sz w:val="32"/>
              </w:rPr>
              <w:t>Payroll Overpayment and Recoupment Policy</w:t>
            </w:r>
          </w:p>
        </w:tc>
        <w:tc>
          <w:tcPr>
            <w:tcW w:w="4270" w:type="dxa"/>
            <w:vAlign w:val="center"/>
          </w:tcPr>
          <w:tbl>
            <w:tblPr>
              <w:tblpPr w:leftFromText="187" w:rightFromText="187" w:vertAnchor="text" w:horzAnchor="page" w:tblpX="635" w:tblpY="-1741"/>
              <w:tblOverlap w:val="never"/>
              <w:tblW w:w="43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6"/>
              <w:gridCol w:w="2064"/>
            </w:tblGrid>
            <w:tr w:rsidR="000D5D19" w:rsidRPr="00517994" w14:paraId="5A59CA7F" w14:textId="77777777" w:rsidTr="003B7E95">
              <w:trPr>
                <w:trHeight w:val="275"/>
              </w:trPr>
              <w:tc>
                <w:tcPr>
                  <w:tcW w:w="2266" w:type="dxa"/>
                  <w:tcMar>
                    <w:left w:w="86" w:type="dxa"/>
                    <w:right w:w="29" w:type="dxa"/>
                  </w:tcMar>
                  <w:vAlign w:val="bottom"/>
                </w:tcPr>
                <w:p w14:paraId="5A59CA7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64" w:type="dxa"/>
                  <w:vAlign w:val="bottom"/>
                </w:tcPr>
                <w:p w14:paraId="5A59CA7E" w14:textId="042DF193" w:rsidR="000D5D19" w:rsidRPr="00517994" w:rsidRDefault="003B7E95" w:rsidP="000D5D19">
                  <w:pPr>
                    <w:rPr>
                      <w:rFonts w:asciiTheme="minorHAnsi" w:hAnsiTheme="minorHAnsi"/>
                      <w:bCs/>
                      <w:sz w:val="20"/>
                      <w:szCs w:val="20"/>
                    </w:rPr>
                  </w:pPr>
                  <w:r>
                    <w:rPr>
                      <w:rFonts w:asciiTheme="minorHAnsi" w:hAnsiTheme="minorHAnsi"/>
                      <w:bCs/>
                      <w:sz w:val="20"/>
                      <w:szCs w:val="20"/>
                    </w:rPr>
                    <w:t>CO004.1</w:t>
                  </w:r>
                </w:p>
              </w:tc>
            </w:tr>
            <w:tr w:rsidR="000D5D19" w:rsidRPr="00517994" w14:paraId="5A59CA82" w14:textId="77777777" w:rsidTr="003B7E95">
              <w:trPr>
                <w:trHeight w:val="254"/>
              </w:trPr>
              <w:tc>
                <w:tcPr>
                  <w:tcW w:w="2266" w:type="dxa"/>
                  <w:tcMar>
                    <w:left w:w="86" w:type="dxa"/>
                    <w:right w:w="29" w:type="dxa"/>
                  </w:tcMar>
                  <w:vAlign w:val="bottom"/>
                </w:tcPr>
                <w:p w14:paraId="5A59CA80"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64" w:type="dxa"/>
                  <w:vAlign w:val="bottom"/>
                </w:tcPr>
                <w:p w14:paraId="5A59CA81" w14:textId="57085395" w:rsidR="000D5D19" w:rsidRPr="00517994" w:rsidRDefault="003B7E95"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5A59CA85" w14:textId="77777777" w:rsidTr="003B7E95">
              <w:trPr>
                <w:trHeight w:val="243"/>
              </w:trPr>
              <w:tc>
                <w:tcPr>
                  <w:tcW w:w="2266" w:type="dxa"/>
                  <w:tcBorders>
                    <w:top w:val="nil"/>
                    <w:bottom w:val="nil"/>
                  </w:tcBorders>
                  <w:tcMar>
                    <w:left w:w="86" w:type="dxa"/>
                    <w:right w:w="29" w:type="dxa"/>
                  </w:tcMar>
                </w:tcPr>
                <w:p w14:paraId="5A59CA83"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64" w:type="dxa"/>
                  <w:tcBorders>
                    <w:top w:val="nil"/>
                    <w:bottom w:val="nil"/>
                  </w:tcBorders>
                </w:tcPr>
                <w:p w14:paraId="5A59CA84" w14:textId="239595E5" w:rsidR="000D5D19" w:rsidRPr="00517994" w:rsidRDefault="00007204" w:rsidP="000D5D19">
                  <w:pPr>
                    <w:widowControl w:val="0"/>
                    <w:rPr>
                      <w:rFonts w:asciiTheme="minorHAnsi" w:hAnsiTheme="minorHAnsi"/>
                      <w:bCs/>
                      <w:sz w:val="20"/>
                      <w:szCs w:val="20"/>
                    </w:rPr>
                  </w:pPr>
                  <w:r>
                    <w:rPr>
                      <w:rFonts w:asciiTheme="minorHAnsi" w:hAnsiTheme="minorHAnsi"/>
                      <w:bCs/>
                      <w:sz w:val="20"/>
                      <w:szCs w:val="20"/>
                    </w:rPr>
                    <w:t xml:space="preserve">VP </w:t>
                  </w:r>
                  <w:r w:rsidR="003B7E95">
                    <w:rPr>
                      <w:rFonts w:asciiTheme="minorHAnsi" w:hAnsiTheme="minorHAnsi"/>
                      <w:bCs/>
                      <w:sz w:val="20"/>
                      <w:szCs w:val="20"/>
                    </w:rPr>
                    <w:t xml:space="preserve">for </w:t>
                  </w:r>
                  <w:r>
                    <w:rPr>
                      <w:rFonts w:asciiTheme="minorHAnsi" w:hAnsiTheme="minorHAnsi"/>
                      <w:bCs/>
                      <w:sz w:val="20"/>
                      <w:szCs w:val="20"/>
                    </w:rPr>
                    <w:t>Business Affairs</w:t>
                  </w:r>
                </w:p>
              </w:tc>
            </w:tr>
            <w:tr w:rsidR="000D5D19" w:rsidRPr="00517994" w14:paraId="5A59CA88" w14:textId="77777777" w:rsidTr="003B7E95">
              <w:trPr>
                <w:trHeight w:val="275"/>
              </w:trPr>
              <w:tc>
                <w:tcPr>
                  <w:tcW w:w="2266" w:type="dxa"/>
                  <w:tcBorders>
                    <w:top w:val="nil"/>
                    <w:bottom w:val="nil"/>
                  </w:tcBorders>
                  <w:tcMar>
                    <w:left w:w="86" w:type="dxa"/>
                    <w:right w:w="29" w:type="dxa"/>
                  </w:tcMar>
                  <w:vAlign w:val="bottom"/>
                </w:tcPr>
                <w:p w14:paraId="5A59CA86"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64" w:type="dxa"/>
                  <w:tcBorders>
                    <w:top w:val="nil"/>
                    <w:bottom w:val="nil"/>
                  </w:tcBorders>
                  <w:vAlign w:val="bottom"/>
                </w:tcPr>
                <w:p w14:paraId="5A59CA87" w14:textId="36E09E48" w:rsidR="000D5D19" w:rsidRPr="00517994" w:rsidRDefault="00007204" w:rsidP="000D5D19">
                  <w:pPr>
                    <w:rPr>
                      <w:rFonts w:asciiTheme="minorHAnsi" w:hAnsiTheme="minorHAnsi"/>
                      <w:bCs/>
                      <w:sz w:val="20"/>
                      <w:szCs w:val="20"/>
                    </w:rPr>
                  </w:pPr>
                  <w:r>
                    <w:rPr>
                      <w:rFonts w:asciiTheme="minorHAnsi" w:hAnsiTheme="minorHAnsi"/>
                      <w:bCs/>
                      <w:sz w:val="20"/>
                      <w:szCs w:val="20"/>
                    </w:rPr>
                    <w:t>Controller’s Office</w:t>
                  </w:r>
                </w:p>
              </w:tc>
            </w:tr>
            <w:tr w:rsidR="000D5D19" w:rsidRPr="00517994" w14:paraId="5A59CA8B" w14:textId="77777777" w:rsidTr="003B7E95">
              <w:trPr>
                <w:trHeight w:val="275"/>
              </w:trPr>
              <w:tc>
                <w:tcPr>
                  <w:tcW w:w="2266" w:type="dxa"/>
                  <w:tcBorders>
                    <w:top w:val="nil"/>
                  </w:tcBorders>
                  <w:tcMar>
                    <w:left w:w="86" w:type="dxa"/>
                    <w:right w:w="29" w:type="dxa"/>
                  </w:tcMar>
                  <w:vAlign w:val="bottom"/>
                </w:tcPr>
                <w:p w14:paraId="5A59CA89"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64" w:type="dxa"/>
                  <w:tcBorders>
                    <w:top w:val="nil"/>
                  </w:tcBorders>
                  <w:vAlign w:val="bottom"/>
                </w:tcPr>
                <w:p w14:paraId="5A59CA8A" w14:textId="6D11351C" w:rsidR="000D5D19" w:rsidRPr="00517994" w:rsidRDefault="00007204" w:rsidP="000D5D19">
                  <w:pPr>
                    <w:rPr>
                      <w:rFonts w:asciiTheme="minorHAnsi" w:hAnsiTheme="minorHAnsi"/>
                      <w:bCs/>
                      <w:sz w:val="20"/>
                      <w:szCs w:val="20"/>
                    </w:rPr>
                  </w:pPr>
                  <w:r>
                    <w:rPr>
                      <w:rFonts w:asciiTheme="minorHAnsi" w:hAnsiTheme="minorHAnsi"/>
                      <w:bCs/>
                      <w:sz w:val="20"/>
                      <w:szCs w:val="20"/>
                    </w:rPr>
                    <w:t>March 20, 2005</w:t>
                  </w:r>
                </w:p>
              </w:tc>
            </w:tr>
            <w:tr w:rsidR="000D5D19" w:rsidRPr="00517994" w14:paraId="5A59CA8E" w14:textId="77777777" w:rsidTr="003B7E95">
              <w:trPr>
                <w:trHeight w:val="275"/>
              </w:trPr>
              <w:tc>
                <w:tcPr>
                  <w:tcW w:w="2266" w:type="dxa"/>
                  <w:tcMar>
                    <w:left w:w="86" w:type="dxa"/>
                    <w:right w:w="29" w:type="dxa"/>
                  </w:tcMar>
                  <w:vAlign w:val="bottom"/>
                </w:tcPr>
                <w:p w14:paraId="5A59CA8C"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64" w:type="dxa"/>
                  <w:vAlign w:val="bottom"/>
                </w:tcPr>
                <w:p w14:paraId="5A59CA8D" w14:textId="7BBC1D14" w:rsidR="000D5D19" w:rsidRPr="00517994" w:rsidRDefault="003B7E95" w:rsidP="000D5D19">
                  <w:pPr>
                    <w:tabs>
                      <w:tab w:val="left" w:pos="1867"/>
                    </w:tabs>
                    <w:ind w:right="-853"/>
                    <w:rPr>
                      <w:rFonts w:asciiTheme="minorHAnsi" w:hAnsiTheme="minorHAnsi"/>
                      <w:bCs/>
                      <w:sz w:val="20"/>
                      <w:szCs w:val="20"/>
                    </w:rPr>
                  </w:pPr>
                  <w:r>
                    <w:rPr>
                      <w:rFonts w:asciiTheme="minorHAnsi" w:hAnsiTheme="minorHAnsi"/>
                      <w:bCs/>
                      <w:sz w:val="20"/>
                      <w:szCs w:val="20"/>
                    </w:rPr>
                    <w:t xml:space="preserve">August </w:t>
                  </w:r>
                  <w:r w:rsidR="00D767CD">
                    <w:rPr>
                      <w:rFonts w:asciiTheme="minorHAnsi" w:hAnsiTheme="minorHAnsi"/>
                      <w:bCs/>
                      <w:sz w:val="20"/>
                      <w:szCs w:val="20"/>
                    </w:rPr>
                    <w:t>19</w:t>
                  </w:r>
                  <w:r>
                    <w:rPr>
                      <w:rFonts w:asciiTheme="minorHAnsi" w:hAnsiTheme="minorHAnsi"/>
                      <w:bCs/>
                      <w:sz w:val="20"/>
                      <w:szCs w:val="20"/>
                    </w:rPr>
                    <w:t>, 2026</w:t>
                  </w:r>
                </w:p>
              </w:tc>
            </w:tr>
            <w:tr w:rsidR="000D5D19" w:rsidRPr="00517994" w14:paraId="5A59CA91" w14:textId="77777777" w:rsidTr="003B7E95">
              <w:trPr>
                <w:trHeight w:val="275"/>
              </w:trPr>
              <w:tc>
                <w:tcPr>
                  <w:tcW w:w="2266" w:type="dxa"/>
                  <w:tcMar>
                    <w:left w:w="86" w:type="dxa"/>
                    <w:right w:w="29" w:type="dxa"/>
                  </w:tcMar>
                  <w:vAlign w:val="bottom"/>
                </w:tcPr>
                <w:p w14:paraId="5A59CA8F"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64" w:type="dxa"/>
                  <w:vAlign w:val="bottom"/>
                </w:tcPr>
                <w:p w14:paraId="5A59CA90" w14:textId="6658E661" w:rsidR="000D5D19" w:rsidRPr="00517994" w:rsidRDefault="003B7E95" w:rsidP="000D5D19">
                  <w:pPr>
                    <w:tabs>
                      <w:tab w:val="left" w:pos="1867"/>
                    </w:tabs>
                    <w:ind w:right="-853"/>
                    <w:rPr>
                      <w:rFonts w:asciiTheme="minorHAnsi" w:hAnsiTheme="minorHAnsi"/>
                      <w:bCs/>
                      <w:sz w:val="20"/>
                      <w:szCs w:val="20"/>
                    </w:rPr>
                  </w:pPr>
                  <w:r>
                    <w:rPr>
                      <w:rFonts w:asciiTheme="minorHAnsi" w:hAnsiTheme="minorHAnsi"/>
                      <w:bCs/>
                      <w:sz w:val="20"/>
                      <w:szCs w:val="20"/>
                    </w:rPr>
                    <w:t xml:space="preserve">August </w:t>
                  </w:r>
                  <w:r w:rsidR="00D767CD">
                    <w:rPr>
                      <w:rFonts w:asciiTheme="minorHAnsi" w:hAnsiTheme="minorHAnsi"/>
                      <w:bCs/>
                      <w:sz w:val="20"/>
                      <w:szCs w:val="20"/>
                    </w:rPr>
                    <w:t>19</w:t>
                  </w:r>
                  <w:r>
                    <w:rPr>
                      <w:rFonts w:asciiTheme="minorHAnsi" w:hAnsiTheme="minorHAnsi"/>
                      <w:bCs/>
                      <w:sz w:val="20"/>
                      <w:szCs w:val="20"/>
                    </w:rPr>
                    <w:t>, 2026</w:t>
                  </w:r>
                </w:p>
              </w:tc>
            </w:tr>
          </w:tbl>
          <w:p w14:paraId="5A59CA92" w14:textId="77777777" w:rsidR="003151C5" w:rsidRPr="006F6044" w:rsidRDefault="003151C5" w:rsidP="002F5BBD">
            <w:pPr>
              <w:keepNext/>
              <w:rPr>
                <w:rFonts w:asciiTheme="minorHAnsi" w:hAnsiTheme="minorHAnsi"/>
                <w:b/>
                <w:sz w:val="20"/>
              </w:rPr>
            </w:pPr>
          </w:p>
        </w:tc>
      </w:tr>
    </w:tbl>
    <w:p w14:paraId="5A59CA94"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2A721419" w14:textId="36D40B18" w:rsidR="00786C9F" w:rsidRPr="000D1A7A" w:rsidRDefault="00786C9F" w:rsidP="00786C9F">
      <w:pPr>
        <w:spacing w:before="160" w:after="240"/>
        <w:rPr>
          <w:rFonts w:asciiTheme="minorHAnsi" w:hAnsiTheme="minorHAnsi"/>
        </w:rPr>
      </w:pPr>
      <w:r w:rsidRPr="00886BEC">
        <w:rPr>
          <w:rFonts w:asciiTheme="minorHAnsi" w:hAnsiTheme="minorHAnsi"/>
        </w:rPr>
        <w:t>T</w:t>
      </w:r>
      <w:r w:rsidR="00007204">
        <w:rPr>
          <w:rFonts w:asciiTheme="minorHAnsi" w:hAnsiTheme="minorHAnsi"/>
        </w:rPr>
        <w:t>he University of Louisiana at Monroe (ULM) establishes this</w:t>
      </w:r>
      <w:r w:rsidRPr="00886BEC">
        <w:rPr>
          <w:rFonts w:asciiTheme="minorHAnsi" w:hAnsiTheme="minorHAnsi"/>
        </w:rPr>
        <w:t xml:space="preserve"> policy </w:t>
      </w:r>
      <w:r>
        <w:rPr>
          <w:rFonts w:asciiTheme="minorHAnsi" w:hAnsiTheme="minorHAnsi"/>
        </w:rPr>
        <w:t xml:space="preserve">in accordance </w:t>
      </w:r>
      <w:r w:rsidRPr="00886BEC">
        <w:rPr>
          <w:rFonts w:asciiTheme="minorHAnsi" w:hAnsiTheme="minorHAnsi"/>
        </w:rPr>
        <w:t xml:space="preserve">with </w:t>
      </w:r>
      <w:r>
        <w:rPr>
          <w:rFonts w:asciiTheme="minorHAnsi" w:hAnsiTheme="minorHAnsi"/>
        </w:rPr>
        <w:t xml:space="preserve">Louisiana </w:t>
      </w:r>
      <w:r w:rsidRPr="00886BEC">
        <w:rPr>
          <w:rFonts w:asciiTheme="minorHAnsi" w:hAnsiTheme="minorHAnsi"/>
        </w:rPr>
        <w:t>R</w:t>
      </w:r>
      <w:r>
        <w:rPr>
          <w:rFonts w:asciiTheme="minorHAnsi" w:hAnsiTheme="minorHAnsi"/>
        </w:rPr>
        <w:t>evised Statute</w:t>
      </w:r>
      <w:r w:rsidRPr="00886BEC">
        <w:rPr>
          <w:rFonts w:asciiTheme="minorHAnsi" w:hAnsiTheme="minorHAnsi"/>
        </w:rPr>
        <w:t xml:space="preserve"> 42:460</w:t>
      </w:r>
      <w:r>
        <w:rPr>
          <w:rFonts w:asciiTheme="minorHAnsi" w:hAnsiTheme="minorHAnsi"/>
        </w:rPr>
        <w:t>, effective March 20, 2005, and Article VII, Section 14 of the Louisiana Constitution</w:t>
      </w:r>
      <w:r w:rsidR="00007204">
        <w:rPr>
          <w:rFonts w:asciiTheme="minorHAnsi" w:hAnsiTheme="minorHAnsi"/>
        </w:rPr>
        <w:t xml:space="preserve"> to ensure the timely identification and recovery of payroll overpayments</w:t>
      </w:r>
      <w:r w:rsidR="00730423">
        <w:rPr>
          <w:rFonts w:asciiTheme="minorHAnsi" w:hAnsiTheme="minorHAnsi"/>
        </w:rPr>
        <w:t>.</w:t>
      </w:r>
    </w:p>
    <w:p w14:paraId="5A59CA97" w14:textId="77777777" w:rsidR="007D240C" w:rsidRPr="006F6044"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II.</w:t>
      </w:r>
      <w:r w:rsidRPr="006F6044">
        <w:rPr>
          <w:rFonts w:asciiTheme="minorHAnsi" w:hAnsiTheme="minorHAnsi"/>
        </w:rPr>
        <w:tab/>
        <w:t>Purpose of Policy</w:t>
      </w:r>
    </w:p>
    <w:p w14:paraId="238F4938" w14:textId="6BB1DE3B" w:rsidR="00786C9F" w:rsidRDefault="00786C9F" w:rsidP="003B7E95">
      <w:pPr>
        <w:spacing w:before="120"/>
        <w:rPr>
          <w:rFonts w:asciiTheme="minorHAnsi" w:hAnsiTheme="minorHAnsi"/>
        </w:rPr>
      </w:pPr>
      <w:r w:rsidRPr="00786C9F">
        <w:rPr>
          <w:rFonts w:asciiTheme="minorHAnsi" w:hAnsiTheme="minorHAnsi"/>
        </w:rPr>
        <w:t>The purpose of this policy is to establish uniform procedures for the identification, notification, recovery, and resolution of payroll overpayments made to employees of the University of Louisiana at Monroe (ULM).</w:t>
      </w:r>
    </w:p>
    <w:p w14:paraId="5281F017" w14:textId="77777777" w:rsidR="003B7E95" w:rsidRDefault="003B7E95" w:rsidP="003B7E95">
      <w:pPr>
        <w:rPr>
          <w:rFonts w:asciiTheme="minorHAnsi" w:hAnsiTheme="minorHAnsi"/>
        </w:rPr>
      </w:pPr>
    </w:p>
    <w:p w14:paraId="4AF8AE34" w14:textId="470CD631" w:rsidR="00786C9F" w:rsidRPr="00786C9F" w:rsidRDefault="00786C9F" w:rsidP="003B7E95">
      <w:pPr>
        <w:rPr>
          <w:rFonts w:asciiTheme="minorHAnsi" w:hAnsiTheme="minorHAnsi"/>
        </w:rPr>
      </w:pPr>
      <w:r w:rsidRPr="00786C9F">
        <w:rPr>
          <w:rFonts w:asciiTheme="minorHAnsi" w:hAnsiTheme="minorHAnsi"/>
        </w:rPr>
        <w:t>An overpayment occurs when compensation or benefits are paid to an individual in excess of the amount to which the individual is legally entitled. Overpayments may include, but are not limited to:</w:t>
      </w:r>
    </w:p>
    <w:p w14:paraId="413FD7F5" w14:textId="77777777" w:rsidR="00786C9F" w:rsidRPr="00786C9F" w:rsidRDefault="00786C9F" w:rsidP="00786C9F">
      <w:pPr>
        <w:numPr>
          <w:ilvl w:val="0"/>
          <w:numId w:val="29"/>
        </w:numPr>
        <w:rPr>
          <w:rFonts w:asciiTheme="minorHAnsi" w:hAnsiTheme="minorHAnsi"/>
        </w:rPr>
      </w:pPr>
      <w:r w:rsidRPr="00786C9F">
        <w:rPr>
          <w:rFonts w:asciiTheme="minorHAnsi" w:hAnsiTheme="minorHAnsi"/>
        </w:rPr>
        <w:t>Salary or wages paid in error;</w:t>
      </w:r>
    </w:p>
    <w:p w14:paraId="494CAE64" w14:textId="77777777" w:rsidR="00786C9F" w:rsidRPr="00786C9F" w:rsidRDefault="00786C9F" w:rsidP="00786C9F">
      <w:pPr>
        <w:numPr>
          <w:ilvl w:val="0"/>
          <w:numId w:val="29"/>
        </w:numPr>
        <w:rPr>
          <w:rFonts w:asciiTheme="minorHAnsi" w:hAnsiTheme="minorHAnsi"/>
        </w:rPr>
      </w:pPr>
      <w:r w:rsidRPr="00786C9F">
        <w:rPr>
          <w:rFonts w:asciiTheme="minorHAnsi" w:hAnsiTheme="minorHAnsi"/>
        </w:rPr>
        <w:t>Annual leave or sick leave payments made in error;</w:t>
      </w:r>
    </w:p>
    <w:p w14:paraId="1DCB0ABF" w14:textId="77777777" w:rsidR="00786C9F" w:rsidRPr="00786C9F" w:rsidRDefault="00786C9F" w:rsidP="00786C9F">
      <w:pPr>
        <w:numPr>
          <w:ilvl w:val="0"/>
          <w:numId w:val="29"/>
        </w:numPr>
        <w:rPr>
          <w:rFonts w:asciiTheme="minorHAnsi" w:hAnsiTheme="minorHAnsi"/>
        </w:rPr>
      </w:pPr>
      <w:r w:rsidRPr="00786C9F">
        <w:rPr>
          <w:rFonts w:asciiTheme="minorHAnsi" w:hAnsiTheme="minorHAnsi"/>
        </w:rPr>
        <w:t>Refunds of payroll deductions issued in error; and</w:t>
      </w:r>
    </w:p>
    <w:p w14:paraId="116801C1" w14:textId="77777777" w:rsidR="00786C9F" w:rsidRDefault="00786C9F" w:rsidP="00786C9F">
      <w:pPr>
        <w:numPr>
          <w:ilvl w:val="0"/>
          <w:numId w:val="29"/>
        </w:numPr>
        <w:rPr>
          <w:rFonts w:asciiTheme="minorHAnsi" w:hAnsiTheme="minorHAnsi"/>
        </w:rPr>
      </w:pPr>
      <w:r w:rsidRPr="00786C9F">
        <w:rPr>
          <w:rFonts w:asciiTheme="minorHAnsi" w:hAnsiTheme="minorHAnsi"/>
        </w:rPr>
        <w:t>Any other compensation or payroll-related payment to which the employee is not entitled.</w:t>
      </w:r>
    </w:p>
    <w:p w14:paraId="7515FEF8" w14:textId="77777777" w:rsidR="00786C9F" w:rsidRPr="00786C9F" w:rsidRDefault="00786C9F" w:rsidP="00786C9F">
      <w:pPr>
        <w:rPr>
          <w:rFonts w:asciiTheme="minorHAnsi" w:hAnsiTheme="minorHAnsi"/>
        </w:rPr>
      </w:pPr>
    </w:p>
    <w:p w14:paraId="5A59CA99" w14:textId="5E5EE064" w:rsidR="005949FB" w:rsidRPr="000D1A7A" w:rsidRDefault="00786C9F" w:rsidP="000D1A7A">
      <w:pPr>
        <w:spacing w:after="240"/>
        <w:rPr>
          <w:rFonts w:asciiTheme="minorHAnsi" w:hAnsiTheme="minorHAnsi"/>
        </w:rPr>
      </w:pPr>
      <w:r w:rsidRPr="00786C9F">
        <w:rPr>
          <w:rFonts w:asciiTheme="minorHAnsi" w:hAnsiTheme="minorHAnsi"/>
        </w:rPr>
        <w:t>Article VII, Section 14 of the Louisiana Constitution prohibits the donation of public funds. Accordingly, ULM is required to make reasonable efforts to recover all payroll overpayments made to both current and former employees. Recoupment shall occur only after the employee has received written notice of the overpayment and has been provided an opportunity to dispute the determination in accordance with this policy.</w:t>
      </w:r>
    </w:p>
    <w:p w14:paraId="5A59CA9A"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III.</w:t>
      </w:r>
      <w:r w:rsidRPr="000D1A7A">
        <w:rPr>
          <w:rFonts w:asciiTheme="minorHAnsi" w:hAnsiTheme="minorHAnsi"/>
        </w:rPr>
        <w:tab/>
        <w:t>Applicability</w:t>
      </w:r>
    </w:p>
    <w:p w14:paraId="050CE050" w14:textId="77777777" w:rsidR="00786C9F" w:rsidRPr="00786C9F" w:rsidRDefault="00786C9F" w:rsidP="005F6B67">
      <w:pPr>
        <w:spacing w:before="120"/>
        <w:rPr>
          <w:rFonts w:asciiTheme="minorHAnsi" w:hAnsiTheme="minorHAnsi"/>
        </w:rPr>
      </w:pPr>
      <w:r w:rsidRPr="00786C9F">
        <w:rPr>
          <w:rFonts w:asciiTheme="minorHAnsi" w:hAnsiTheme="minorHAnsi"/>
        </w:rPr>
        <w:t>This policy applies to all individuals receiving payroll compensation from the University, including:</w:t>
      </w:r>
    </w:p>
    <w:p w14:paraId="5A06012D" w14:textId="77777777" w:rsidR="00786C9F" w:rsidRPr="00786C9F" w:rsidRDefault="00786C9F" w:rsidP="003B7E95">
      <w:pPr>
        <w:numPr>
          <w:ilvl w:val="0"/>
          <w:numId w:val="30"/>
        </w:numPr>
        <w:rPr>
          <w:rFonts w:asciiTheme="minorHAnsi" w:hAnsiTheme="minorHAnsi"/>
        </w:rPr>
      </w:pPr>
      <w:r w:rsidRPr="00786C9F">
        <w:rPr>
          <w:rFonts w:asciiTheme="minorHAnsi" w:hAnsiTheme="minorHAnsi"/>
        </w:rPr>
        <w:t>Full-time employees;</w:t>
      </w:r>
    </w:p>
    <w:p w14:paraId="33680A51" w14:textId="77777777" w:rsidR="00786C9F" w:rsidRPr="00786C9F" w:rsidRDefault="00786C9F" w:rsidP="00786C9F">
      <w:pPr>
        <w:numPr>
          <w:ilvl w:val="0"/>
          <w:numId w:val="30"/>
        </w:numPr>
        <w:rPr>
          <w:rFonts w:asciiTheme="minorHAnsi" w:hAnsiTheme="minorHAnsi"/>
        </w:rPr>
      </w:pPr>
      <w:r w:rsidRPr="00786C9F">
        <w:rPr>
          <w:rFonts w:asciiTheme="minorHAnsi" w:hAnsiTheme="minorHAnsi"/>
        </w:rPr>
        <w:t>Part-time employees;</w:t>
      </w:r>
    </w:p>
    <w:p w14:paraId="39609FA4" w14:textId="77777777" w:rsidR="00786C9F" w:rsidRPr="00786C9F" w:rsidRDefault="00786C9F" w:rsidP="00786C9F">
      <w:pPr>
        <w:numPr>
          <w:ilvl w:val="0"/>
          <w:numId w:val="30"/>
        </w:numPr>
        <w:rPr>
          <w:rFonts w:asciiTheme="minorHAnsi" w:hAnsiTheme="minorHAnsi"/>
        </w:rPr>
      </w:pPr>
      <w:r w:rsidRPr="00786C9F">
        <w:rPr>
          <w:rFonts w:asciiTheme="minorHAnsi" w:hAnsiTheme="minorHAnsi"/>
        </w:rPr>
        <w:t>Temporary and seasonal employees;</w:t>
      </w:r>
    </w:p>
    <w:p w14:paraId="4AD924BA" w14:textId="77777777" w:rsidR="00786C9F" w:rsidRPr="00786C9F" w:rsidRDefault="00786C9F" w:rsidP="00786C9F">
      <w:pPr>
        <w:numPr>
          <w:ilvl w:val="0"/>
          <w:numId w:val="30"/>
        </w:numPr>
        <w:rPr>
          <w:rFonts w:asciiTheme="minorHAnsi" w:hAnsiTheme="minorHAnsi"/>
        </w:rPr>
      </w:pPr>
      <w:r w:rsidRPr="00786C9F">
        <w:rPr>
          <w:rFonts w:asciiTheme="minorHAnsi" w:hAnsiTheme="minorHAnsi"/>
        </w:rPr>
        <w:t>Student workers;</w:t>
      </w:r>
    </w:p>
    <w:p w14:paraId="0762DEB9" w14:textId="77777777" w:rsidR="00786C9F" w:rsidRPr="00786C9F" w:rsidRDefault="00786C9F" w:rsidP="00786C9F">
      <w:pPr>
        <w:numPr>
          <w:ilvl w:val="0"/>
          <w:numId w:val="30"/>
        </w:numPr>
        <w:rPr>
          <w:rFonts w:asciiTheme="minorHAnsi" w:hAnsiTheme="minorHAnsi"/>
        </w:rPr>
      </w:pPr>
      <w:r w:rsidRPr="00786C9F">
        <w:rPr>
          <w:rFonts w:asciiTheme="minorHAnsi" w:hAnsiTheme="minorHAnsi"/>
        </w:rPr>
        <w:t>Graduate Assistants; and</w:t>
      </w:r>
    </w:p>
    <w:p w14:paraId="770708F0" w14:textId="77777777" w:rsidR="00786C9F" w:rsidRPr="00786C9F" w:rsidRDefault="00786C9F" w:rsidP="00786C9F">
      <w:pPr>
        <w:numPr>
          <w:ilvl w:val="0"/>
          <w:numId w:val="30"/>
        </w:numPr>
        <w:spacing w:after="240"/>
        <w:rPr>
          <w:rFonts w:asciiTheme="minorHAnsi" w:hAnsiTheme="minorHAnsi"/>
        </w:rPr>
      </w:pPr>
      <w:r w:rsidRPr="00786C9F">
        <w:rPr>
          <w:rFonts w:asciiTheme="minorHAnsi" w:hAnsiTheme="minorHAnsi"/>
        </w:rPr>
        <w:t>Former employees who have received an overpayment.</w:t>
      </w:r>
    </w:p>
    <w:p w14:paraId="5A59CA9D"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D1A7A">
        <w:rPr>
          <w:rFonts w:asciiTheme="minorHAnsi" w:hAnsiTheme="minorHAnsi"/>
        </w:rPr>
        <w:t>IV.</w:t>
      </w:r>
      <w:r w:rsidRPr="000D1A7A">
        <w:rPr>
          <w:rFonts w:asciiTheme="minorHAnsi" w:hAnsiTheme="minorHAnsi"/>
        </w:rPr>
        <w:tab/>
        <w:t>Definitions</w:t>
      </w:r>
    </w:p>
    <w:p w14:paraId="7B37AE83" w14:textId="77777777" w:rsidR="003B7E95" w:rsidRDefault="00786C9F" w:rsidP="00786C9F">
      <w:pPr>
        <w:spacing w:before="160" w:after="240"/>
        <w:rPr>
          <w:rFonts w:asciiTheme="minorHAnsi" w:hAnsiTheme="minorHAnsi"/>
        </w:rPr>
      </w:pPr>
      <w:r w:rsidRPr="00786C9F">
        <w:rPr>
          <w:rFonts w:asciiTheme="minorHAnsi" w:hAnsiTheme="minorHAnsi"/>
          <w:b/>
          <w:bCs/>
        </w:rPr>
        <w:t>Overpayment</w:t>
      </w:r>
      <w:r w:rsidRPr="00786C9F">
        <w:rPr>
          <w:rFonts w:asciiTheme="minorHAnsi" w:hAnsiTheme="minorHAnsi"/>
        </w:rPr>
        <w:t xml:space="preserve"> – Compensation, wages, leave payments, benefits, or other payroll-related funds paid to an individual in excess of the amount legally owed or earned. An overpayment may result from payroll processing errors, data entry errors, direct deposit errors, benefit calculation errors, or other administrative mistakes. </w:t>
      </w:r>
    </w:p>
    <w:p w14:paraId="3F92EBF2" w14:textId="791379E1" w:rsidR="00786C9F" w:rsidRPr="00786C9F" w:rsidRDefault="00786C9F" w:rsidP="00786C9F">
      <w:pPr>
        <w:spacing w:before="160" w:after="240"/>
        <w:rPr>
          <w:rFonts w:asciiTheme="minorHAnsi" w:hAnsiTheme="minorHAnsi"/>
        </w:rPr>
      </w:pPr>
      <w:r w:rsidRPr="00786C9F">
        <w:rPr>
          <w:rFonts w:asciiTheme="minorHAnsi" w:hAnsiTheme="minorHAnsi"/>
        </w:rPr>
        <w:lastRenderedPageBreak/>
        <w:t>Responsibility for repayment is based upon receipt of funds to which the employee was not entitled and is not dependent upon fault by the employee, supervisor, Payroll, or any other University office.</w:t>
      </w:r>
    </w:p>
    <w:p w14:paraId="02728646" w14:textId="77777777" w:rsidR="00786C9F" w:rsidRPr="00786C9F" w:rsidRDefault="00786C9F" w:rsidP="00786C9F">
      <w:pPr>
        <w:spacing w:before="160" w:after="240"/>
        <w:rPr>
          <w:rFonts w:asciiTheme="minorHAnsi" w:hAnsiTheme="minorHAnsi"/>
        </w:rPr>
      </w:pPr>
      <w:r w:rsidRPr="00786C9F">
        <w:rPr>
          <w:rFonts w:asciiTheme="minorHAnsi" w:hAnsiTheme="minorHAnsi"/>
          <w:b/>
          <w:bCs/>
        </w:rPr>
        <w:t>Recoupment</w:t>
      </w:r>
      <w:r w:rsidRPr="00786C9F">
        <w:rPr>
          <w:rFonts w:asciiTheme="minorHAnsi" w:hAnsiTheme="minorHAnsi"/>
        </w:rPr>
        <w:t xml:space="preserve"> – The process by which the University recovers funds that were paid in error. Recovery may occur through payroll deduction, direct deposit reversal, personal payment, or another authorized repayment method.</w:t>
      </w:r>
    </w:p>
    <w:p w14:paraId="5A59CA9F"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V.</w:t>
      </w:r>
      <w:r w:rsidRPr="000D1A7A">
        <w:rPr>
          <w:rFonts w:asciiTheme="minorHAnsi" w:hAnsiTheme="minorHAnsi"/>
        </w:rPr>
        <w:tab/>
        <w:t>Policy Procedure</w:t>
      </w:r>
    </w:p>
    <w:p w14:paraId="6834DF0D" w14:textId="4CBA4F88" w:rsidR="006E46EB" w:rsidRPr="003B7E95" w:rsidRDefault="00786C9F" w:rsidP="003B7E95">
      <w:pPr>
        <w:spacing w:before="160"/>
        <w:rPr>
          <w:rFonts w:asciiTheme="minorHAnsi" w:hAnsiTheme="minorHAnsi"/>
          <w:b/>
          <w:bCs/>
        </w:rPr>
      </w:pPr>
      <w:r w:rsidRPr="003B7E95">
        <w:rPr>
          <w:rFonts w:asciiTheme="minorHAnsi" w:hAnsiTheme="minorHAnsi"/>
          <w:b/>
          <w:bCs/>
        </w:rPr>
        <w:t xml:space="preserve">A. </w:t>
      </w:r>
      <w:r w:rsidR="006E46EB" w:rsidRPr="003B7E95">
        <w:rPr>
          <w:rFonts w:asciiTheme="minorHAnsi" w:hAnsiTheme="minorHAnsi"/>
          <w:b/>
          <w:bCs/>
        </w:rPr>
        <w:t>Employee Acknowledgement</w:t>
      </w:r>
    </w:p>
    <w:p w14:paraId="73BA0D7B" w14:textId="591433A5" w:rsidR="006E46EB" w:rsidRPr="003B7E95" w:rsidRDefault="006E46EB" w:rsidP="005F6B67">
      <w:pPr>
        <w:rPr>
          <w:rFonts w:asciiTheme="minorHAnsi" w:hAnsiTheme="minorHAnsi"/>
        </w:rPr>
      </w:pPr>
      <w:r w:rsidRPr="003B7E95">
        <w:rPr>
          <w:rFonts w:asciiTheme="minorHAnsi" w:hAnsiTheme="minorHAnsi"/>
        </w:rPr>
        <w:t xml:space="preserve">During the </w:t>
      </w:r>
      <w:r w:rsidR="00007204" w:rsidRPr="003B7E95">
        <w:rPr>
          <w:rFonts w:asciiTheme="minorHAnsi" w:hAnsiTheme="minorHAnsi"/>
        </w:rPr>
        <w:t>o</w:t>
      </w:r>
      <w:r w:rsidRPr="003B7E95">
        <w:rPr>
          <w:rFonts w:asciiTheme="minorHAnsi" w:hAnsiTheme="minorHAnsi"/>
        </w:rPr>
        <w:t xml:space="preserve">nboarding </w:t>
      </w:r>
      <w:r w:rsidR="00007204" w:rsidRPr="003B7E95">
        <w:rPr>
          <w:rFonts w:asciiTheme="minorHAnsi" w:hAnsiTheme="minorHAnsi"/>
        </w:rPr>
        <w:t>p</w:t>
      </w:r>
      <w:r w:rsidRPr="003B7E95">
        <w:rPr>
          <w:rFonts w:asciiTheme="minorHAnsi" w:hAnsiTheme="minorHAnsi"/>
        </w:rPr>
        <w:t xml:space="preserve">rocess, all newly hired employees and employees transferring to another position within the University shall be provided with a copy of the University's </w:t>
      </w:r>
      <w:r w:rsidR="00007204" w:rsidRPr="003B7E95">
        <w:rPr>
          <w:rFonts w:asciiTheme="minorHAnsi" w:hAnsiTheme="minorHAnsi"/>
        </w:rPr>
        <w:t>Payroll Overpayment and</w:t>
      </w:r>
      <w:r w:rsidRPr="003B7E95">
        <w:rPr>
          <w:rFonts w:asciiTheme="minorHAnsi" w:hAnsiTheme="minorHAnsi"/>
        </w:rPr>
        <w:t xml:space="preserve"> Recoupment Policy.</w:t>
      </w:r>
    </w:p>
    <w:p w14:paraId="43A4136E" w14:textId="79DC6EA6" w:rsidR="006E46EB" w:rsidRPr="003B7E95" w:rsidRDefault="006E46EB" w:rsidP="006E46EB">
      <w:pPr>
        <w:spacing w:before="160" w:after="240"/>
        <w:rPr>
          <w:rFonts w:asciiTheme="minorHAnsi" w:hAnsiTheme="minorHAnsi"/>
          <w:b/>
          <w:bCs/>
        </w:rPr>
      </w:pPr>
      <w:r w:rsidRPr="003B7E95">
        <w:rPr>
          <w:rFonts w:asciiTheme="minorHAnsi" w:hAnsiTheme="minorHAnsi"/>
        </w:rPr>
        <w:t>As part of the onboarding or transfer process, employees shall sign an acknowledgment confirming that they understand</w:t>
      </w:r>
      <w:r w:rsidRPr="003B7E95">
        <w:rPr>
          <w:rFonts w:asciiTheme="minorHAnsi" w:hAnsiTheme="minorHAnsi"/>
          <w:b/>
          <w:bCs/>
        </w:rPr>
        <w:t>:</w:t>
      </w:r>
    </w:p>
    <w:p w14:paraId="088A4499" w14:textId="4D8A9E73" w:rsidR="006E46EB" w:rsidRPr="003B7E95" w:rsidRDefault="006E46EB" w:rsidP="006E46EB">
      <w:pPr>
        <w:numPr>
          <w:ilvl w:val="0"/>
          <w:numId w:val="35"/>
        </w:numPr>
        <w:rPr>
          <w:rFonts w:asciiTheme="minorHAnsi" w:hAnsiTheme="minorHAnsi"/>
        </w:rPr>
      </w:pPr>
      <w:r w:rsidRPr="003B7E95">
        <w:rPr>
          <w:rFonts w:asciiTheme="minorHAnsi" w:hAnsiTheme="minorHAnsi"/>
        </w:rPr>
        <w:t xml:space="preserve">The University is required to recover payroll overpayments in accordance with applicable federal and state law, the Louisiana Constitution, and University policy; </w:t>
      </w:r>
    </w:p>
    <w:p w14:paraId="3B7648B2" w14:textId="05F1567B" w:rsidR="006E46EB" w:rsidRPr="003B7E95" w:rsidRDefault="006E46EB" w:rsidP="006E46EB">
      <w:pPr>
        <w:numPr>
          <w:ilvl w:val="0"/>
          <w:numId w:val="35"/>
        </w:numPr>
        <w:rPr>
          <w:rFonts w:asciiTheme="minorHAnsi" w:hAnsiTheme="minorHAnsi"/>
        </w:rPr>
      </w:pPr>
      <w:r w:rsidRPr="003B7E95">
        <w:rPr>
          <w:rFonts w:asciiTheme="minorHAnsi" w:hAnsiTheme="minorHAnsi"/>
        </w:rPr>
        <w:t xml:space="preserve">Any payroll overpayment is subject to recoupment; and </w:t>
      </w:r>
    </w:p>
    <w:p w14:paraId="43CFA776" w14:textId="770E1528" w:rsidR="006E46EB" w:rsidRPr="003B7E95" w:rsidRDefault="006E46EB" w:rsidP="006E46EB">
      <w:pPr>
        <w:numPr>
          <w:ilvl w:val="0"/>
          <w:numId w:val="35"/>
        </w:numPr>
        <w:rPr>
          <w:rFonts w:asciiTheme="minorHAnsi" w:hAnsiTheme="minorHAnsi"/>
        </w:rPr>
      </w:pPr>
      <w:r w:rsidRPr="003B7E95">
        <w:rPr>
          <w:rFonts w:asciiTheme="minorHAnsi" w:hAnsiTheme="minorHAnsi"/>
        </w:rPr>
        <w:t xml:space="preserve">Repayment may be recovered through one or more of the methods described in this policy after the employee has received written notice of the overpayment and an opportunity to dispute the determination. </w:t>
      </w:r>
    </w:p>
    <w:p w14:paraId="105828B2" w14:textId="242A1811" w:rsidR="006E46EB" w:rsidRPr="003B7E95" w:rsidRDefault="006E46EB" w:rsidP="006E46EB">
      <w:pPr>
        <w:spacing w:before="160" w:after="240"/>
        <w:rPr>
          <w:rFonts w:asciiTheme="minorHAnsi" w:hAnsiTheme="minorHAnsi"/>
        </w:rPr>
      </w:pPr>
      <w:r w:rsidRPr="003B7E95">
        <w:rPr>
          <w:rFonts w:asciiTheme="minorHAnsi" w:hAnsiTheme="minorHAnsi"/>
        </w:rPr>
        <w:t>The signed acknowledgment shall be maintained in accordance with the University's personnel records retention requirements.</w:t>
      </w:r>
    </w:p>
    <w:p w14:paraId="1E5AF185" w14:textId="6B564007" w:rsidR="006E46EB" w:rsidRPr="003B7E95" w:rsidRDefault="006E46EB" w:rsidP="00786C9F">
      <w:pPr>
        <w:spacing w:before="160" w:after="240"/>
        <w:rPr>
          <w:rFonts w:asciiTheme="minorHAnsi" w:hAnsiTheme="minorHAnsi"/>
        </w:rPr>
      </w:pPr>
      <w:r w:rsidRPr="003B7E95">
        <w:rPr>
          <w:rFonts w:asciiTheme="minorHAnsi" w:hAnsiTheme="minorHAnsi"/>
        </w:rPr>
        <w:t>Human Resources is responsible for obtaining and retaining the signed acknowledgment prior to or as part of the employee's onboarding or transfer process.</w:t>
      </w:r>
    </w:p>
    <w:p w14:paraId="3C4E0728" w14:textId="74CBC9B1" w:rsidR="00786C9F" w:rsidRPr="003B7E95" w:rsidRDefault="006E46EB" w:rsidP="003B7E95">
      <w:pPr>
        <w:rPr>
          <w:rFonts w:asciiTheme="minorHAnsi" w:hAnsiTheme="minorHAnsi"/>
          <w:b/>
          <w:bCs/>
        </w:rPr>
      </w:pPr>
      <w:r w:rsidRPr="003B7E95">
        <w:rPr>
          <w:rFonts w:asciiTheme="minorHAnsi" w:hAnsiTheme="minorHAnsi"/>
          <w:b/>
          <w:bCs/>
        </w:rPr>
        <w:t xml:space="preserve">B. </w:t>
      </w:r>
      <w:r w:rsidR="00786C9F" w:rsidRPr="003B7E95">
        <w:rPr>
          <w:rFonts w:asciiTheme="minorHAnsi" w:hAnsiTheme="minorHAnsi"/>
          <w:b/>
          <w:bCs/>
        </w:rPr>
        <w:t>Notification of Overpayment</w:t>
      </w:r>
    </w:p>
    <w:p w14:paraId="187558CF" w14:textId="16D3ABA3" w:rsidR="00786C9F" w:rsidRPr="003B7E95" w:rsidRDefault="00007204" w:rsidP="005F6B67">
      <w:pPr>
        <w:spacing w:after="240"/>
        <w:rPr>
          <w:rFonts w:asciiTheme="minorHAnsi" w:hAnsiTheme="minorHAnsi"/>
        </w:rPr>
      </w:pPr>
      <w:r w:rsidRPr="003B7E95">
        <w:rPr>
          <w:rFonts w:asciiTheme="minorHAnsi" w:hAnsiTheme="minorHAnsi"/>
        </w:rPr>
        <w:t>The Controller's Office shall calculate the amount of the overpayment and verify the calculation prior to issuing written notification</w:t>
      </w:r>
      <w:r w:rsidR="00786C9F" w:rsidRPr="003B7E95">
        <w:rPr>
          <w:rFonts w:asciiTheme="minorHAnsi" w:hAnsiTheme="minorHAnsi"/>
        </w:rPr>
        <w:t>.</w:t>
      </w:r>
    </w:p>
    <w:p w14:paraId="68DCB76B" w14:textId="77777777" w:rsidR="00786C9F" w:rsidRPr="003B7E95" w:rsidRDefault="00786C9F" w:rsidP="00EB2D89">
      <w:pPr>
        <w:rPr>
          <w:rFonts w:asciiTheme="minorHAnsi" w:hAnsiTheme="minorHAnsi"/>
        </w:rPr>
      </w:pPr>
      <w:r w:rsidRPr="003B7E95">
        <w:rPr>
          <w:rFonts w:asciiTheme="minorHAnsi" w:hAnsiTheme="minorHAnsi"/>
        </w:rPr>
        <w:t>The written notification shall include:</w:t>
      </w:r>
    </w:p>
    <w:p w14:paraId="767562E1" w14:textId="77777777" w:rsidR="00786C9F" w:rsidRPr="003B7E95" w:rsidRDefault="00786C9F" w:rsidP="00786C9F">
      <w:pPr>
        <w:numPr>
          <w:ilvl w:val="0"/>
          <w:numId w:val="31"/>
        </w:numPr>
        <w:rPr>
          <w:rFonts w:asciiTheme="minorHAnsi" w:hAnsiTheme="minorHAnsi"/>
        </w:rPr>
      </w:pPr>
      <w:r w:rsidRPr="003B7E95">
        <w:rPr>
          <w:rFonts w:asciiTheme="minorHAnsi" w:hAnsiTheme="minorHAnsi"/>
        </w:rPr>
        <w:t>The pay date(s) on which the overpayment occurred;</w:t>
      </w:r>
    </w:p>
    <w:p w14:paraId="105F37DE" w14:textId="77777777" w:rsidR="00786C9F" w:rsidRPr="003B7E95" w:rsidRDefault="00786C9F" w:rsidP="00786C9F">
      <w:pPr>
        <w:numPr>
          <w:ilvl w:val="0"/>
          <w:numId w:val="31"/>
        </w:numPr>
        <w:rPr>
          <w:rFonts w:asciiTheme="minorHAnsi" w:hAnsiTheme="minorHAnsi"/>
        </w:rPr>
      </w:pPr>
      <w:r w:rsidRPr="003B7E95">
        <w:rPr>
          <w:rFonts w:asciiTheme="minorHAnsi" w:hAnsiTheme="minorHAnsi"/>
        </w:rPr>
        <w:t>The amount of the overpayment;</w:t>
      </w:r>
    </w:p>
    <w:p w14:paraId="2FEF094E" w14:textId="77777777" w:rsidR="00786C9F" w:rsidRPr="003B7E95" w:rsidRDefault="00786C9F" w:rsidP="00786C9F">
      <w:pPr>
        <w:numPr>
          <w:ilvl w:val="0"/>
          <w:numId w:val="31"/>
        </w:numPr>
        <w:rPr>
          <w:rFonts w:asciiTheme="minorHAnsi" w:hAnsiTheme="minorHAnsi"/>
        </w:rPr>
      </w:pPr>
      <w:r w:rsidRPr="003B7E95">
        <w:rPr>
          <w:rFonts w:asciiTheme="minorHAnsi" w:hAnsiTheme="minorHAnsi"/>
        </w:rPr>
        <w:t>The reason for the overpayment;</w:t>
      </w:r>
    </w:p>
    <w:p w14:paraId="0044BE05" w14:textId="77777777" w:rsidR="00786C9F" w:rsidRPr="003B7E95" w:rsidRDefault="00786C9F" w:rsidP="00786C9F">
      <w:pPr>
        <w:numPr>
          <w:ilvl w:val="0"/>
          <w:numId w:val="31"/>
        </w:numPr>
        <w:rPr>
          <w:rFonts w:asciiTheme="minorHAnsi" w:hAnsiTheme="minorHAnsi"/>
        </w:rPr>
      </w:pPr>
      <w:r w:rsidRPr="003B7E95">
        <w:rPr>
          <w:rFonts w:asciiTheme="minorHAnsi" w:hAnsiTheme="minorHAnsi"/>
        </w:rPr>
        <w:t>The proposed method of repayment;</w:t>
      </w:r>
    </w:p>
    <w:p w14:paraId="683A80A2" w14:textId="77777777" w:rsidR="00786C9F" w:rsidRPr="003B7E95" w:rsidRDefault="00786C9F" w:rsidP="00786C9F">
      <w:pPr>
        <w:numPr>
          <w:ilvl w:val="0"/>
          <w:numId w:val="31"/>
        </w:numPr>
        <w:rPr>
          <w:rFonts w:asciiTheme="minorHAnsi" w:hAnsiTheme="minorHAnsi"/>
        </w:rPr>
      </w:pPr>
      <w:r w:rsidRPr="003B7E95">
        <w:rPr>
          <w:rFonts w:asciiTheme="minorHAnsi" w:hAnsiTheme="minorHAnsi"/>
        </w:rPr>
        <w:t>Available repayment options; and</w:t>
      </w:r>
    </w:p>
    <w:p w14:paraId="2765B73F" w14:textId="799EF9A7" w:rsidR="00786C9F" w:rsidRDefault="00786C9F" w:rsidP="00786C9F">
      <w:pPr>
        <w:numPr>
          <w:ilvl w:val="0"/>
          <w:numId w:val="31"/>
        </w:numPr>
        <w:rPr>
          <w:rFonts w:asciiTheme="minorHAnsi" w:hAnsiTheme="minorHAnsi"/>
        </w:rPr>
      </w:pPr>
      <w:r w:rsidRPr="003B7E95">
        <w:rPr>
          <w:rFonts w:asciiTheme="minorHAnsi" w:hAnsiTheme="minorHAnsi"/>
        </w:rPr>
        <w:t>The process for disputing the determination.</w:t>
      </w:r>
    </w:p>
    <w:p w14:paraId="62DC7846" w14:textId="77777777" w:rsidR="00AD0B35" w:rsidRPr="003B7E95" w:rsidRDefault="00AD0B35" w:rsidP="00AD0B35">
      <w:pPr>
        <w:ind w:left="720"/>
        <w:rPr>
          <w:rFonts w:asciiTheme="minorHAnsi" w:hAnsiTheme="minorHAnsi"/>
        </w:rPr>
      </w:pPr>
    </w:p>
    <w:p w14:paraId="21B31A3D" w14:textId="72B79D33" w:rsidR="00786C9F" w:rsidRPr="003B7E95" w:rsidRDefault="006E46EB" w:rsidP="00AD0B35">
      <w:pPr>
        <w:rPr>
          <w:rFonts w:asciiTheme="minorHAnsi" w:hAnsiTheme="minorHAnsi"/>
          <w:b/>
          <w:bCs/>
        </w:rPr>
      </w:pPr>
      <w:r w:rsidRPr="003B7E95">
        <w:rPr>
          <w:rFonts w:asciiTheme="minorHAnsi" w:hAnsiTheme="minorHAnsi"/>
          <w:b/>
          <w:bCs/>
        </w:rPr>
        <w:t>C</w:t>
      </w:r>
      <w:r w:rsidR="00786C9F" w:rsidRPr="003B7E95">
        <w:rPr>
          <w:rFonts w:asciiTheme="minorHAnsi" w:hAnsiTheme="minorHAnsi"/>
          <w:b/>
          <w:bCs/>
        </w:rPr>
        <w:t>. Recoupment from Active Employees</w:t>
      </w:r>
    </w:p>
    <w:p w14:paraId="6F024C8E" w14:textId="77777777" w:rsidR="00786C9F" w:rsidRPr="003B7E95" w:rsidRDefault="00786C9F" w:rsidP="005F6B67">
      <w:pPr>
        <w:rPr>
          <w:rFonts w:asciiTheme="minorHAnsi" w:hAnsiTheme="minorHAnsi"/>
        </w:rPr>
      </w:pPr>
      <w:r w:rsidRPr="003B7E95">
        <w:rPr>
          <w:rFonts w:asciiTheme="minorHAnsi" w:hAnsiTheme="minorHAnsi"/>
        </w:rPr>
        <w:t>Current employees may satisfy repayment through one of the following methods:</w:t>
      </w:r>
    </w:p>
    <w:p w14:paraId="463FDED8" w14:textId="77777777" w:rsidR="00786C9F" w:rsidRPr="003B7E95" w:rsidRDefault="00786C9F" w:rsidP="00786C9F">
      <w:pPr>
        <w:numPr>
          <w:ilvl w:val="0"/>
          <w:numId w:val="32"/>
        </w:numPr>
        <w:rPr>
          <w:rFonts w:asciiTheme="minorHAnsi" w:hAnsiTheme="minorHAnsi"/>
        </w:rPr>
      </w:pPr>
      <w:r w:rsidRPr="003B7E95">
        <w:rPr>
          <w:rFonts w:asciiTheme="minorHAnsi" w:hAnsiTheme="minorHAnsi"/>
        </w:rPr>
        <w:t>Direct deposit reversal, when permitted;</w:t>
      </w:r>
    </w:p>
    <w:p w14:paraId="1B54D6AB" w14:textId="77777777" w:rsidR="00786C9F" w:rsidRPr="003B7E95" w:rsidRDefault="00786C9F" w:rsidP="00786C9F">
      <w:pPr>
        <w:numPr>
          <w:ilvl w:val="0"/>
          <w:numId w:val="32"/>
        </w:numPr>
        <w:rPr>
          <w:rFonts w:asciiTheme="minorHAnsi" w:hAnsiTheme="minorHAnsi"/>
        </w:rPr>
      </w:pPr>
      <w:r w:rsidRPr="003B7E95">
        <w:rPr>
          <w:rFonts w:asciiTheme="minorHAnsi" w:hAnsiTheme="minorHAnsi"/>
        </w:rPr>
        <w:t>A one-time payroll deduction;</w:t>
      </w:r>
    </w:p>
    <w:p w14:paraId="20BC1B91" w14:textId="77777777" w:rsidR="00786C9F" w:rsidRPr="003B7E95" w:rsidRDefault="00786C9F" w:rsidP="00786C9F">
      <w:pPr>
        <w:numPr>
          <w:ilvl w:val="0"/>
          <w:numId w:val="32"/>
        </w:numPr>
        <w:rPr>
          <w:rFonts w:asciiTheme="minorHAnsi" w:hAnsiTheme="minorHAnsi"/>
        </w:rPr>
      </w:pPr>
      <w:r w:rsidRPr="003B7E95">
        <w:rPr>
          <w:rFonts w:asciiTheme="minorHAnsi" w:hAnsiTheme="minorHAnsi"/>
        </w:rPr>
        <w:t>A repayment plan not to exceed twelve (12) months; or</w:t>
      </w:r>
    </w:p>
    <w:p w14:paraId="6B7A3B0D" w14:textId="77777777" w:rsidR="00786C9F" w:rsidRPr="003B7E95" w:rsidRDefault="00786C9F" w:rsidP="00786C9F">
      <w:pPr>
        <w:numPr>
          <w:ilvl w:val="0"/>
          <w:numId w:val="32"/>
        </w:numPr>
        <w:rPr>
          <w:rFonts w:asciiTheme="minorHAnsi" w:hAnsiTheme="minorHAnsi"/>
        </w:rPr>
      </w:pPr>
      <w:r w:rsidRPr="003B7E95">
        <w:rPr>
          <w:rFonts w:asciiTheme="minorHAnsi" w:hAnsiTheme="minorHAnsi"/>
        </w:rPr>
        <w:t>Personal payment by check, cashier's check, or money order.</w:t>
      </w:r>
    </w:p>
    <w:p w14:paraId="4B385676" w14:textId="77777777" w:rsidR="00786C9F" w:rsidRPr="003B7E95" w:rsidRDefault="00786C9F" w:rsidP="00786C9F">
      <w:pPr>
        <w:spacing w:before="160" w:after="240"/>
        <w:rPr>
          <w:rFonts w:asciiTheme="minorHAnsi" w:hAnsiTheme="minorHAnsi"/>
        </w:rPr>
      </w:pPr>
      <w:r w:rsidRPr="003B7E95">
        <w:rPr>
          <w:rFonts w:asciiTheme="minorHAnsi" w:hAnsiTheme="minorHAnsi"/>
        </w:rPr>
        <w:lastRenderedPageBreak/>
        <w:t>If an employee separates from employment before the overpayment has been fully recovered, the University will withhold the remaining balance, to the extent permitted by law, from the employee's final paycheck. Any outstanding balance remaining after separation will be collected in accordance with the procedures applicable to separated employees.</w:t>
      </w:r>
    </w:p>
    <w:p w14:paraId="4B59C6B5" w14:textId="77777777" w:rsidR="00786C9F" w:rsidRPr="003B7E95" w:rsidRDefault="00786C9F" w:rsidP="00786C9F">
      <w:pPr>
        <w:spacing w:before="160" w:after="240"/>
        <w:rPr>
          <w:rFonts w:asciiTheme="minorHAnsi" w:hAnsiTheme="minorHAnsi"/>
        </w:rPr>
      </w:pPr>
      <w:r w:rsidRPr="003B7E95">
        <w:rPr>
          <w:rFonts w:asciiTheme="minorHAnsi" w:hAnsiTheme="minorHAnsi"/>
        </w:rPr>
        <w:t>Payroll deductions shall not reduce an employee's gross wages below the applicable federal minimum wage unless the employee voluntarily authorizes a greater deduction in writing.</w:t>
      </w:r>
    </w:p>
    <w:p w14:paraId="087E6CFB" w14:textId="440B682A" w:rsidR="00786C9F" w:rsidRPr="003B7E95" w:rsidRDefault="006E46EB" w:rsidP="00AD0B35">
      <w:pPr>
        <w:spacing w:before="120"/>
        <w:rPr>
          <w:rFonts w:asciiTheme="minorHAnsi" w:hAnsiTheme="minorHAnsi"/>
          <w:b/>
          <w:bCs/>
        </w:rPr>
      </w:pPr>
      <w:r w:rsidRPr="003B7E95">
        <w:rPr>
          <w:rFonts w:asciiTheme="minorHAnsi" w:hAnsiTheme="minorHAnsi"/>
          <w:b/>
          <w:bCs/>
        </w:rPr>
        <w:t>D</w:t>
      </w:r>
      <w:r w:rsidR="00786C9F" w:rsidRPr="003B7E95">
        <w:rPr>
          <w:rFonts w:asciiTheme="minorHAnsi" w:hAnsiTheme="minorHAnsi"/>
          <w:b/>
          <w:bCs/>
        </w:rPr>
        <w:t>. Employees Transferring to Another State Agency</w:t>
      </w:r>
    </w:p>
    <w:p w14:paraId="75278EE7" w14:textId="77777777" w:rsidR="00786C9F" w:rsidRPr="003B7E95" w:rsidRDefault="00786C9F" w:rsidP="005F6B67">
      <w:pPr>
        <w:spacing w:after="240"/>
        <w:rPr>
          <w:rFonts w:asciiTheme="minorHAnsi" w:hAnsiTheme="minorHAnsi"/>
        </w:rPr>
      </w:pPr>
      <w:r w:rsidRPr="003B7E95">
        <w:rPr>
          <w:rFonts w:asciiTheme="minorHAnsi" w:hAnsiTheme="minorHAnsi"/>
        </w:rPr>
        <w:t>If an employee transfers to another Louisiana state agency before repayment has been completed, ULM shall notify the receiving agency of the outstanding balance and provide documentation supporting the overpayment and repayment agreement. Both agencies shall cooperate to facilitate recovery of the remaining balance.</w:t>
      </w:r>
    </w:p>
    <w:p w14:paraId="105F7DE5" w14:textId="3811D755" w:rsidR="00786C9F" w:rsidRPr="003B7E95" w:rsidRDefault="006E46EB" w:rsidP="005F6B67">
      <w:pPr>
        <w:rPr>
          <w:rFonts w:asciiTheme="minorHAnsi" w:hAnsiTheme="minorHAnsi"/>
          <w:b/>
          <w:bCs/>
        </w:rPr>
      </w:pPr>
      <w:r w:rsidRPr="003B7E95">
        <w:rPr>
          <w:rFonts w:asciiTheme="minorHAnsi" w:hAnsiTheme="minorHAnsi"/>
          <w:b/>
          <w:bCs/>
        </w:rPr>
        <w:t>E</w:t>
      </w:r>
      <w:r w:rsidR="00786C9F" w:rsidRPr="003B7E95">
        <w:rPr>
          <w:rFonts w:asciiTheme="minorHAnsi" w:hAnsiTheme="minorHAnsi"/>
          <w:b/>
          <w:bCs/>
        </w:rPr>
        <w:t>. Recoupment from Former Employees</w:t>
      </w:r>
    </w:p>
    <w:p w14:paraId="3A6D7516" w14:textId="77777777" w:rsidR="00786C9F" w:rsidRPr="003B7E95" w:rsidRDefault="00786C9F" w:rsidP="005F6B67">
      <w:pPr>
        <w:spacing w:after="240"/>
        <w:rPr>
          <w:rFonts w:asciiTheme="minorHAnsi" w:hAnsiTheme="minorHAnsi"/>
        </w:rPr>
      </w:pPr>
      <w:r w:rsidRPr="003B7E95">
        <w:rPr>
          <w:rFonts w:asciiTheme="minorHAnsi" w:hAnsiTheme="minorHAnsi"/>
        </w:rPr>
        <w:t>Former employees may repay the overpayment through one of the following methods:</w:t>
      </w:r>
    </w:p>
    <w:p w14:paraId="14319DFE" w14:textId="77777777" w:rsidR="00786C9F" w:rsidRPr="003B7E95" w:rsidRDefault="00786C9F" w:rsidP="00786C9F">
      <w:pPr>
        <w:numPr>
          <w:ilvl w:val="0"/>
          <w:numId w:val="34"/>
        </w:numPr>
        <w:rPr>
          <w:rFonts w:asciiTheme="minorHAnsi" w:hAnsiTheme="minorHAnsi"/>
        </w:rPr>
      </w:pPr>
      <w:r w:rsidRPr="003B7E95">
        <w:rPr>
          <w:rFonts w:asciiTheme="minorHAnsi" w:hAnsiTheme="minorHAnsi"/>
        </w:rPr>
        <w:t>A one-time personal payment by check, cashier's check, or money order; or</w:t>
      </w:r>
    </w:p>
    <w:p w14:paraId="4E86DA50" w14:textId="77777777" w:rsidR="00786C9F" w:rsidRPr="003B7E95" w:rsidRDefault="00786C9F" w:rsidP="00786C9F">
      <w:pPr>
        <w:numPr>
          <w:ilvl w:val="0"/>
          <w:numId w:val="34"/>
        </w:numPr>
        <w:rPr>
          <w:rFonts w:asciiTheme="minorHAnsi" w:hAnsiTheme="minorHAnsi"/>
        </w:rPr>
      </w:pPr>
      <w:r w:rsidRPr="003B7E95">
        <w:rPr>
          <w:rFonts w:asciiTheme="minorHAnsi" w:hAnsiTheme="minorHAnsi"/>
        </w:rPr>
        <w:t>A repayment plan not to exceed twelve (12) months.</w:t>
      </w:r>
    </w:p>
    <w:p w14:paraId="55ED427A" w14:textId="77777777" w:rsidR="00786C9F" w:rsidRPr="003B7E95" w:rsidRDefault="00786C9F" w:rsidP="00786C9F">
      <w:pPr>
        <w:rPr>
          <w:rFonts w:asciiTheme="minorHAnsi" w:hAnsiTheme="minorHAnsi"/>
        </w:rPr>
      </w:pPr>
    </w:p>
    <w:p w14:paraId="2671FC04" w14:textId="77777777" w:rsidR="00786C9F" w:rsidRPr="003B7E95" w:rsidRDefault="00786C9F" w:rsidP="00786C9F">
      <w:pPr>
        <w:spacing w:after="240"/>
        <w:rPr>
          <w:rFonts w:asciiTheme="minorHAnsi" w:hAnsiTheme="minorHAnsi"/>
        </w:rPr>
      </w:pPr>
      <w:r w:rsidRPr="003B7E95">
        <w:rPr>
          <w:rFonts w:asciiTheme="minorHAnsi" w:hAnsiTheme="minorHAnsi"/>
        </w:rPr>
        <w:t>If repayment cannot be obtained through these methods, the Controller's Office shall consult with the University of Louisiana System legal counsel to determine whether additional legal collection efforts are appropriate.</w:t>
      </w:r>
    </w:p>
    <w:p w14:paraId="1461384D" w14:textId="5BFE7FCC" w:rsidR="00786C9F" w:rsidRPr="003B7E95" w:rsidRDefault="006E46EB" w:rsidP="00AD0B35">
      <w:pPr>
        <w:rPr>
          <w:rFonts w:asciiTheme="minorHAnsi" w:hAnsiTheme="minorHAnsi"/>
          <w:b/>
          <w:bCs/>
        </w:rPr>
      </w:pPr>
      <w:r w:rsidRPr="003B7E95">
        <w:rPr>
          <w:rFonts w:asciiTheme="minorHAnsi" w:hAnsiTheme="minorHAnsi"/>
          <w:b/>
          <w:bCs/>
        </w:rPr>
        <w:t>F</w:t>
      </w:r>
      <w:r w:rsidR="00786C9F" w:rsidRPr="003B7E95">
        <w:rPr>
          <w:rFonts w:asciiTheme="minorHAnsi" w:hAnsiTheme="minorHAnsi"/>
          <w:b/>
          <w:bCs/>
        </w:rPr>
        <w:t>. Dispute Process</w:t>
      </w:r>
    </w:p>
    <w:p w14:paraId="70B9A302" w14:textId="77777777" w:rsidR="00786C9F" w:rsidRPr="003B7E95" w:rsidRDefault="00786C9F" w:rsidP="005F6B67">
      <w:pPr>
        <w:spacing w:after="240"/>
        <w:rPr>
          <w:rFonts w:asciiTheme="minorHAnsi" w:hAnsiTheme="minorHAnsi"/>
        </w:rPr>
      </w:pPr>
      <w:r w:rsidRPr="003B7E95">
        <w:rPr>
          <w:rFonts w:asciiTheme="minorHAnsi" w:hAnsiTheme="minorHAnsi"/>
        </w:rPr>
        <w:t>An employee who believes that an overpayment determination is incorrect may submit a written dispute to the Controller within five (5) working days of receiving the notification.</w:t>
      </w:r>
    </w:p>
    <w:p w14:paraId="6E8AE534" w14:textId="77777777" w:rsidR="00235F86" w:rsidRDefault="00786C9F" w:rsidP="00786C9F">
      <w:pPr>
        <w:spacing w:after="240"/>
        <w:rPr>
          <w:rFonts w:asciiTheme="minorHAnsi" w:hAnsiTheme="minorHAnsi"/>
        </w:rPr>
      </w:pPr>
      <w:r w:rsidRPr="003B7E95">
        <w:rPr>
          <w:rFonts w:asciiTheme="minorHAnsi" w:hAnsiTheme="minorHAnsi"/>
        </w:rPr>
        <w:t>The written dispute shall clearly state the basis for the employee's disagreement.</w:t>
      </w:r>
      <w:r w:rsidR="0029736B">
        <w:rPr>
          <w:rFonts w:asciiTheme="minorHAnsi" w:hAnsiTheme="minorHAnsi"/>
        </w:rPr>
        <w:t xml:space="preserve"> </w:t>
      </w:r>
    </w:p>
    <w:p w14:paraId="1276A974" w14:textId="60531649" w:rsidR="00786C9F" w:rsidRPr="003B7E95" w:rsidRDefault="00786C9F" w:rsidP="00786C9F">
      <w:pPr>
        <w:spacing w:after="240"/>
        <w:rPr>
          <w:rFonts w:asciiTheme="minorHAnsi" w:hAnsiTheme="minorHAnsi"/>
        </w:rPr>
      </w:pPr>
      <w:r w:rsidRPr="003B7E95">
        <w:rPr>
          <w:rFonts w:asciiTheme="minorHAnsi" w:hAnsiTheme="minorHAnsi"/>
        </w:rPr>
        <w:t>The Controller shall issue a written response within ten (10) working days after receiving the dispute.</w:t>
      </w:r>
    </w:p>
    <w:p w14:paraId="6D4F936A" w14:textId="77777777" w:rsidR="00786C9F" w:rsidRPr="003B7E95" w:rsidRDefault="00786C9F" w:rsidP="00786C9F">
      <w:pPr>
        <w:spacing w:after="240"/>
        <w:rPr>
          <w:rFonts w:asciiTheme="minorHAnsi" w:hAnsiTheme="minorHAnsi"/>
        </w:rPr>
      </w:pPr>
      <w:r w:rsidRPr="003B7E95">
        <w:rPr>
          <w:rFonts w:asciiTheme="minorHAnsi" w:hAnsiTheme="minorHAnsi"/>
        </w:rPr>
        <w:t>If the employee disagrees with the Controller's determination, the employee may submit a written appeal to the Vice President for Business Affairs within five (5) working days of receiving the Controller's response.</w:t>
      </w:r>
    </w:p>
    <w:p w14:paraId="5A59CAA1" w14:textId="7D59530F" w:rsidR="005949FB" w:rsidRPr="003B7E95" w:rsidRDefault="00786C9F" w:rsidP="000D1A7A">
      <w:pPr>
        <w:spacing w:after="240"/>
        <w:rPr>
          <w:rFonts w:asciiTheme="minorHAnsi" w:hAnsiTheme="minorHAnsi"/>
        </w:rPr>
      </w:pPr>
      <w:r w:rsidRPr="003B7E95">
        <w:rPr>
          <w:rFonts w:asciiTheme="minorHAnsi" w:hAnsiTheme="minorHAnsi"/>
        </w:rPr>
        <w:t>The Vice President for Business Affairs shall issue a written decision within fifteen (15) working days of receipt of the appeal. The decision of the Vice President shall constitute the University's final administrative determination.</w:t>
      </w:r>
    </w:p>
    <w:p w14:paraId="5A59CAA2" w14:textId="77777777" w:rsidR="009C60B1" w:rsidRPr="000D1A7A" w:rsidRDefault="009C60B1" w:rsidP="004E4D6E">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I._Enforcement"/>
      <w:bookmarkEnd w:id="4"/>
      <w:r w:rsidRPr="000D1A7A">
        <w:rPr>
          <w:rFonts w:asciiTheme="minorHAnsi" w:hAnsiTheme="minorHAnsi"/>
        </w:rPr>
        <w:t>VI.</w:t>
      </w:r>
      <w:r w:rsidRPr="000D1A7A">
        <w:rPr>
          <w:rFonts w:asciiTheme="minorHAnsi" w:hAnsiTheme="minorHAnsi"/>
        </w:rPr>
        <w:tab/>
        <w:t>Enforcement</w:t>
      </w:r>
    </w:p>
    <w:p w14:paraId="73211B41" w14:textId="49A2FBFC" w:rsidR="00AD0B35" w:rsidRDefault="00786C9F" w:rsidP="004E4D6E">
      <w:pPr>
        <w:spacing w:before="120"/>
        <w:rPr>
          <w:rFonts w:asciiTheme="minorHAnsi" w:hAnsiTheme="minorHAnsi"/>
        </w:rPr>
      </w:pPr>
      <w:r w:rsidRPr="00786C9F">
        <w:rPr>
          <w:rFonts w:asciiTheme="minorHAnsi" w:hAnsiTheme="minorHAnsi"/>
        </w:rPr>
        <w:t>The Controller's Office is responsible for administering and enforcing this policy.</w:t>
      </w:r>
      <w:r w:rsidR="00AD0B35">
        <w:rPr>
          <w:rFonts w:asciiTheme="minorHAnsi" w:hAnsiTheme="minorHAnsi"/>
        </w:rPr>
        <w:t xml:space="preserve"> </w:t>
      </w:r>
    </w:p>
    <w:p w14:paraId="78EAE02C" w14:textId="581F7F67" w:rsidR="00786C9F" w:rsidRPr="00786C9F" w:rsidRDefault="00786C9F" w:rsidP="004E4D6E">
      <w:pPr>
        <w:spacing w:before="120"/>
        <w:rPr>
          <w:rFonts w:asciiTheme="minorHAnsi" w:hAnsiTheme="minorHAnsi"/>
        </w:rPr>
      </w:pPr>
      <w:r w:rsidRPr="00786C9F">
        <w:rPr>
          <w:rFonts w:asciiTheme="minorHAnsi" w:hAnsiTheme="minorHAnsi"/>
        </w:rPr>
        <w:t>For payroll-related overpayments involving current or former employees:</w:t>
      </w:r>
    </w:p>
    <w:p w14:paraId="65A6F184" w14:textId="77777777" w:rsidR="00786C9F" w:rsidRPr="00786C9F" w:rsidRDefault="00786C9F" w:rsidP="004E4D6E">
      <w:pPr>
        <w:numPr>
          <w:ilvl w:val="0"/>
          <w:numId w:val="33"/>
        </w:numPr>
        <w:spacing w:before="120"/>
        <w:rPr>
          <w:rFonts w:asciiTheme="minorHAnsi" w:hAnsiTheme="minorHAnsi"/>
        </w:rPr>
      </w:pPr>
      <w:r w:rsidRPr="00786C9F">
        <w:rPr>
          <w:rFonts w:asciiTheme="minorHAnsi" w:hAnsiTheme="minorHAnsi"/>
        </w:rPr>
        <w:t>Payroll Accounting shall issue the initial written notification requesting repayment.</w:t>
      </w:r>
    </w:p>
    <w:p w14:paraId="508C46C5" w14:textId="677422CE" w:rsidR="00786C9F" w:rsidRDefault="00786C9F" w:rsidP="00786C9F">
      <w:pPr>
        <w:numPr>
          <w:ilvl w:val="0"/>
          <w:numId w:val="33"/>
        </w:numPr>
        <w:rPr>
          <w:rFonts w:asciiTheme="minorHAnsi" w:hAnsiTheme="minorHAnsi"/>
        </w:rPr>
      </w:pPr>
      <w:r w:rsidRPr="00786C9F">
        <w:rPr>
          <w:rFonts w:asciiTheme="minorHAnsi" w:hAnsiTheme="minorHAnsi"/>
        </w:rPr>
        <w:t>If no written response, appeal, or repayment arrangement is received within thirty (30) calendar days, a second written notice shall be issued.</w:t>
      </w:r>
    </w:p>
    <w:p w14:paraId="6D6813F2" w14:textId="77777777" w:rsidR="004E4D6E" w:rsidRPr="00786C9F" w:rsidRDefault="004E4D6E" w:rsidP="004E4D6E">
      <w:pPr>
        <w:ind w:left="720"/>
        <w:rPr>
          <w:rFonts w:asciiTheme="minorHAnsi" w:hAnsiTheme="minorHAnsi"/>
        </w:rPr>
      </w:pPr>
    </w:p>
    <w:p w14:paraId="3083CA09" w14:textId="0FFA5DE9" w:rsidR="00786C9F" w:rsidRPr="00786C9F" w:rsidRDefault="00786C9F" w:rsidP="00786C9F">
      <w:pPr>
        <w:numPr>
          <w:ilvl w:val="0"/>
          <w:numId w:val="33"/>
        </w:numPr>
        <w:rPr>
          <w:rFonts w:asciiTheme="minorHAnsi" w:hAnsiTheme="minorHAnsi"/>
        </w:rPr>
      </w:pPr>
      <w:r w:rsidRPr="00786C9F">
        <w:rPr>
          <w:rFonts w:asciiTheme="minorHAnsi" w:hAnsiTheme="minorHAnsi"/>
        </w:rPr>
        <w:lastRenderedPageBreak/>
        <w:t xml:space="preserve">If no response is received </w:t>
      </w:r>
      <w:r w:rsidR="00173C11">
        <w:rPr>
          <w:rFonts w:asciiTheme="minorHAnsi" w:hAnsiTheme="minorHAnsi"/>
        </w:rPr>
        <w:t>within thirty (30) calendar days of</w:t>
      </w:r>
      <w:r w:rsidRPr="00786C9F">
        <w:rPr>
          <w:rFonts w:asciiTheme="minorHAnsi" w:hAnsiTheme="minorHAnsi"/>
        </w:rPr>
        <w:t xml:space="preserve"> </w:t>
      </w:r>
      <w:r w:rsidR="00173C11">
        <w:rPr>
          <w:rFonts w:asciiTheme="minorHAnsi" w:hAnsiTheme="minorHAnsi"/>
        </w:rPr>
        <w:t xml:space="preserve">the </w:t>
      </w:r>
      <w:r w:rsidRPr="00786C9F">
        <w:rPr>
          <w:rFonts w:asciiTheme="minorHAnsi" w:hAnsiTheme="minorHAnsi"/>
        </w:rPr>
        <w:t>second notice, a third and final notice shall be issued advising the individual that, unless repayment or a signed repayment agreement is received within five (5) business days, the outstanding balance will be referred to Student Account Services for collection.</w:t>
      </w:r>
    </w:p>
    <w:p w14:paraId="4AEA8646" w14:textId="77777777" w:rsidR="00786C9F" w:rsidRDefault="00786C9F" w:rsidP="00786C9F">
      <w:pPr>
        <w:numPr>
          <w:ilvl w:val="0"/>
          <w:numId w:val="33"/>
        </w:numPr>
        <w:rPr>
          <w:rFonts w:asciiTheme="minorHAnsi" w:hAnsiTheme="minorHAnsi"/>
        </w:rPr>
      </w:pPr>
      <w:r w:rsidRPr="00786C9F">
        <w:rPr>
          <w:rFonts w:asciiTheme="minorHAnsi" w:hAnsiTheme="minorHAnsi"/>
        </w:rPr>
        <w:t>If collection efforts by Student Account Services are unsuccessful, the University may refer the outstanding balance to the Louisiana Attorney General's Office or other authorized collection entity for recovery, as permitted by law.</w:t>
      </w:r>
    </w:p>
    <w:p w14:paraId="23F399F4" w14:textId="77777777" w:rsidR="00007204" w:rsidRPr="00786C9F" w:rsidRDefault="00007204" w:rsidP="00007204">
      <w:pPr>
        <w:ind w:left="720"/>
        <w:rPr>
          <w:rFonts w:asciiTheme="minorHAnsi" w:hAnsiTheme="minorHAnsi"/>
        </w:rPr>
      </w:pPr>
    </w:p>
    <w:p w14:paraId="40783F1D" w14:textId="12918674" w:rsidR="00007204" w:rsidRDefault="00007204" w:rsidP="000D1A7A">
      <w:pPr>
        <w:spacing w:after="240"/>
        <w:rPr>
          <w:rFonts w:asciiTheme="minorHAnsi" w:hAnsiTheme="minorHAnsi"/>
        </w:rPr>
      </w:pPr>
      <w:r w:rsidRPr="00007204">
        <w:rPr>
          <w:rFonts w:asciiTheme="minorHAnsi" w:hAnsiTheme="minorHAnsi"/>
        </w:rPr>
        <w:t>The Controller's Office shall maintain documentation of all notices issued, repayment agreements executed, repayments received, and collection efforts undertaken.</w:t>
      </w:r>
    </w:p>
    <w:p w14:paraId="2D2DE79E" w14:textId="2482CA91" w:rsidR="00007204" w:rsidRPr="000D1A7A" w:rsidRDefault="00007204" w:rsidP="000D1A7A">
      <w:pPr>
        <w:spacing w:after="240"/>
        <w:rPr>
          <w:rFonts w:asciiTheme="minorHAnsi" w:hAnsiTheme="minorHAnsi"/>
        </w:rPr>
      </w:pPr>
      <w:r w:rsidRPr="00007204">
        <w:rPr>
          <w:rFonts w:asciiTheme="minorHAnsi" w:hAnsiTheme="minorHAnsi"/>
        </w:rPr>
        <w:t>Information regarding payroll overpayments shall be treated as confidential personnel information and handled in accordance with applicable federal and state law and University policy. Access shall be limited to employees with a legitimate business need.</w:t>
      </w:r>
    </w:p>
    <w:p w14:paraId="5A59CAA5"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5" w:name="_VII._Policy_Management"/>
      <w:bookmarkEnd w:id="5"/>
      <w:r w:rsidRPr="000D1A7A">
        <w:rPr>
          <w:rFonts w:asciiTheme="minorHAnsi" w:hAnsiTheme="minorHAnsi"/>
        </w:rPr>
        <w:t>VII.</w:t>
      </w:r>
      <w:r w:rsidRPr="000D1A7A">
        <w:rPr>
          <w:rFonts w:asciiTheme="minorHAnsi" w:hAnsiTheme="minorHAnsi"/>
        </w:rPr>
        <w:tab/>
        <w:t>Policy Management</w:t>
      </w:r>
    </w:p>
    <w:p w14:paraId="3F937903" w14:textId="77777777" w:rsidR="00DE46B1" w:rsidRPr="005C5490" w:rsidRDefault="00DE46B1" w:rsidP="00DE46B1">
      <w:pPr>
        <w:spacing w:before="120" w:after="240"/>
        <w:rPr>
          <w:rFonts w:asciiTheme="minorHAnsi" w:hAnsiTheme="minorHAnsi" w:cstheme="minorHAnsi"/>
        </w:rPr>
      </w:pPr>
      <w:r w:rsidRPr="005C5490">
        <w:rPr>
          <w:rFonts w:asciiTheme="minorHAnsi" w:hAnsiTheme="minorHAnsi" w:cstheme="minorHAnsi"/>
        </w:rPr>
        <w:t>Upon adoption, the Vice President for Business Affairs shall be the Responsible Executive for the management of this policy.  The responsible officer is the Controller and the Office of the Controller is the office that is responsible for implementing and administering the policy.</w:t>
      </w:r>
    </w:p>
    <w:p w14:paraId="5A59CAA8"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VIII.</w:t>
      </w:r>
      <w:r w:rsidRPr="000D1A7A">
        <w:rPr>
          <w:rFonts w:asciiTheme="minorHAnsi" w:hAnsiTheme="minorHAnsi"/>
        </w:rPr>
        <w:tab/>
        <w:t>Exclusions</w:t>
      </w:r>
    </w:p>
    <w:p w14:paraId="5A59CAAA" w14:textId="07F4754A" w:rsidR="005949FB" w:rsidRPr="000D1A7A" w:rsidRDefault="00007204" w:rsidP="00AD0B35">
      <w:pPr>
        <w:spacing w:before="120" w:after="240"/>
        <w:rPr>
          <w:rFonts w:asciiTheme="minorHAnsi" w:hAnsiTheme="minorHAnsi"/>
        </w:rPr>
      </w:pPr>
      <w:r w:rsidRPr="00007204">
        <w:rPr>
          <w:rFonts w:asciiTheme="minorHAnsi" w:hAnsiTheme="minorHAnsi"/>
        </w:rPr>
        <w:t>Exceptions to this policy are expected to be rare and may only be approved in writing by the Vice President for Business Affairs in consultation with the Controller when permitted by applicable law. No exception may conflict with the Louisiana Constitution, state law, or University of Louisiana System policy.</w:t>
      </w:r>
    </w:p>
    <w:p w14:paraId="5A59CAAB"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IX._Effective_Date"/>
      <w:bookmarkEnd w:id="6"/>
      <w:r w:rsidRPr="000D1A7A">
        <w:rPr>
          <w:rFonts w:asciiTheme="minorHAnsi" w:hAnsiTheme="minorHAnsi"/>
        </w:rPr>
        <w:t>IX.</w:t>
      </w:r>
      <w:r w:rsidRPr="000D1A7A">
        <w:rPr>
          <w:rFonts w:asciiTheme="minorHAnsi" w:hAnsiTheme="minorHAnsi"/>
        </w:rPr>
        <w:tab/>
        <w:t>Effective Date</w:t>
      </w:r>
    </w:p>
    <w:p w14:paraId="5A59CAAD" w14:textId="680C4960" w:rsidR="005949FB" w:rsidRPr="000D1A7A" w:rsidRDefault="00AD0B35" w:rsidP="00AD0B35">
      <w:pPr>
        <w:spacing w:before="120" w:after="240"/>
        <w:rPr>
          <w:rFonts w:asciiTheme="minorHAnsi" w:hAnsiTheme="minorHAnsi"/>
        </w:rPr>
      </w:pPr>
      <w:r w:rsidRPr="00AD0B35">
        <w:rPr>
          <w:rFonts w:asciiTheme="minorHAnsi" w:hAnsiTheme="minorHAnsi"/>
        </w:rPr>
        <w:t>This policy is effective on the date signed by the University President.</w:t>
      </w:r>
    </w:p>
    <w:p w14:paraId="5A59CAAE"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X._Adoption_Date"/>
      <w:bookmarkEnd w:id="7"/>
      <w:r w:rsidRPr="000D1A7A">
        <w:rPr>
          <w:rFonts w:asciiTheme="minorHAnsi" w:hAnsiTheme="minorHAnsi"/>
        </w:rPr>
        <w:t>X.</w:t>
      </w:r>
      <w:r w:rsidR="00892246" w:rsidRPr="000D1A7A">
        <w:rPr>
          <w:rFonts w:asciiTheme="minorHAnsi" w:hAnsiTheme="minorHAnsi"/>
          <w:noProof/>
        </w:rPr>
        <w:t xml:space="preserve"> </w:t>
      </w:r>
      <w:r w:rsidRPr="000D1A7A">
        <w:rPr>
          <w:rFonts w:asciiTheme="minorHAnsi" w:hAnsiTheme="minorHAnsi"/>
        </w:rPr>
        <w:tab/>
        <w:t xml:space="preserve">Adoption </w:t>
      </w:r>
    </w:p>
    <w:p w14:paraId="5A59CAAF" w14:textId="4BFB7836"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 xml:space="preserve">This policy is hereby adopted on this </w:t>
      </w:r>
      <w:r w:rsidR="001676A2">
        <w:rPr>
          <w:rFonts w:asciiTheme="minorHAnsi" w:hAnsiTheme="minorHAnsi"/>
        </w:rPr>
        <w:t>19</w:t>
      </w:r>
      <w:r w:rsidR="001676A2" w:rsidRPr="001676A2">
        <w:rPr>
          <w:rFonts w:asciiTheme="minorHAnsi" w:hAnsiTheme="minorHAnsi"/>
          <w:vertAlign w:val="superscript"/>
        </w:rPr>
        <w:t>th</w:t>
      </w:r>
      <w:r w:rsidR="001676A2">
        <w:rPr>
          <w:rFonts w:asciiTheme="minorHAnsi" w:hAnsiTheme="minorHAnsi"/>
        </w:rPr>
        <w:t xml:space="preserve"> </w:t>
      </w:r>
      <w:r w:rsidRPr="000D1A7A">
        <w:rPr>
          <w:rFonts w:asciiTheme="minorHAnsi" w:hAnsiTheme="minorHAnsi"/>
        </w:rPr>
        <w:t xml:space="preserve">day of </w:t>
      </w:r>
      <w:r w:rsidR="001676A2">
        <w:rPr>
          <w:rFonts w:asciiTheme="minorHAnsi" w:hAnsiTheme="minorHAnsi"/>
        </w:rPr>
        <w:t>August</w:t>
      </w:r>
      <w:r w:rsidRPr="000D1A7A">
        <w:rPr>
          <w:rFonts w:asciiTheme="minorHAnsi" w:hAnsiTheme="minorHAnsi"/>
        </w:rPr>
        <w:t xml:space="preserve"> 20</w:t>
      </w:r>
      <w:r w:rsidR="001676A2">
        <w:rPr>
          <w:rFonts w:asciiTheme="minorHAnsi" w:hAnsiTheme="minorHAnsi"/>
        </w:rPr>
        <w:t>26</w:t>
      </w:r>
      <w:r w:rsidRPr="000D1A7A">
        <w:rPr>
          <w:rFonts w:asciiTheme="minorHAnsi" w:hAnsiTheme="minorHAnsi"/>
        </w:rPr>
        <w:t>.</w:t>
      </w:r>
    </w:p>
    <w:p w14:paraId="5A59CAB0" w14:textId="77777777"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5A59CAB1" w14:textId="612F3724" w:rsidR="000E6DF3" w:rsidRPr="0065093B" w:rsidRDefault="00BD0AA5" w:rsidP="000D1A7A">
      <w:pPr>
        <w:tabs>
          <w:tab w:val="left" w:pos="720"/>
        </w:tabs>
        <w:spacing w:after="240"/>
        <w:rPr>
          <w:rFonts w:asciiTheme="minorHAnsi" w:hAnsiTheme="minorHAnsi"/>
        </w:rPr>
      </w:pPr>
      <w:r>
        <w:rPr>
          <w:noProof/>
        </w:rPr>
        <w:drawing>
          <wp:anchor distT="0" distB="0" distL="114300" distR="114300" simplePos="0" relativeHeight="251660288" behindDoc="0" locked="0" layoutInCell="1" allowOverlap="1" wp14:anchorId="6692BEDC" wp14:editId="2EDE872A">
            <wp:simplePos x="0" y="0"/>
            <wp:positionH relativeFrom="margin">
              <wp:posOffset>3980815</wp:posOffset>
            </wp:positionH>
            <wp:positionV relativeFrom="paragraph">
              <wp:posOffset>221615</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5DB" w:rsidRPr="0058736C">
        <w:rPr>
          <w:rFonts w:asciiTheme="minorHAnsi" w:hAnsiTheme="minorHAnsi" w:cstheme="minorHAnsi"/>
          <w:noProof/>
        </w:rPr>
        <w:drawing>
          <wp:anchor distT="0" distB="0" distL="114300" distR="114300" simplePos="0" relativeHeight="251658240" behindDoc="0" locked="0" layoutInCell="1" allowOverlap="1" wp14:anchorId="0651FA15" wp14:editId="24BA14C1">
            <wp:simplePos x="0" y="0"/>
            <wp:positionH relativeFrom="column">
              <wp:posOffset>409575</wp:posOffset>
            </wp:positionH>
            <wp:positionV relativeFrom="paragraph">
              <wp:posOffset>109855</wp:posOffset>
            </wp:positionV>
            <wp:extent cx="2171700" cy="459291"/>
            <wp:effectExtent l="0" t="0" r="0" b="0"/>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1700" cy="4592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59CAB2" w14:textId="041628FD"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770FAC">
        <w:rPr>
          <w:rFonts w:asciiTheme="minorHAnsi" w:hAnsiTheme="minorHAnsi"/>
        </w:rPr>
        <w:t>____</w:t>
      </w:r>
      <w:r w:rsidR="00770FAC">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5A59CAB3" w14:textId="34108787" w:rsidR="00550156" w:rsidRPr="009D20CF" w:rsidRDefault="002A7532" w:rsidP="009D20CF">
      <w:pPr>
        <w:tabs>
          <w:tab w:val="left" w:pos="720"/>
        </w:tabs>
        <w:spacing w:after="240"/>
        <w:rPr>
          <w:rFonts w:asciiTheme="minorHAnsi" w:hAnsiTheme="minorHAnsi"/>
        </w:rPr>
      </w:pPr>
      <w:r>
        <w:rPr>
          <w:rFonts w:asciiTheme="minorHAnsi" w:hAnsiTheme="minorHAnsi"/>
        </w:rPr>
        <w:t>Dr. Bill Graves, Vice President for Business Affairs</w:t>
      </w:r>
      <w:r w:rsidR="009D20CF" w:rsidRPr="0065093B">
        <w:rPr>
          <w:rFonts w:asciiTheme="minorHAnsi" w:hAnsiTheme="minorHAnsi"/>
          <w:b/>
        </w:rPr>
        <w:t xml:space="preserve">    </w:t>
      </w:r>
      <w:r w:rsidR="0065093B">
        <w:rPr>
          <w:rFonts w:asciiTheme="minorHAnsi" w:hAnsiTheme="minorHAnsi"/>
          <w:b/>
        </w:rPr>
        <w:t xml:space="preserve">      </w:t>
      </w:r>
      <w:r w:rsidR="009D20CF" w:rsidRPr="0065093B">
        <w:rPr>
          <w:rFonts w:asciiTheme="minorHAnsi" w:hAnsiTheme="minorHAnsi"/>
          <w:b/>
        </w:rPr>
        <w:t xml:space="preserve">                </w:t>
      </w:r>
      <w:r w:rsidR="00E00B0B" w:rsidRPr="0065093B">
        <w:rPr>
          <w:rFonts w:asciiTheme="minorHAnsi" w:hAnsiTheme="minorHAnsi"/>
          <w:b/>
        </w:rPr>
        <w:t xml:space="preserve">      </w:t>
      </w:r>
      <w:r w:rsidR="00A53739">
        <w:rPr>
          <w:rFonts w:asciiTheme="minorHAnsi" w:hAnsiTheme="minorHAnsi"/>
        </w:rPr>
        <w:t xml:space="preserve">Dr. </w:t>
      </w:r>
      <w:r w:rsidR="00CC2531">
        <w:rPr>
          <w:rFonts w:asciiTheme="minorHAnsi" w:hAnsiTheme="minorHAnsi"/>
        </w:rPr>
        <w:t>Carrie</w:t>
      </w:r>
      <w:r w:rsidR="00A53739">
        <w:rPr>
          <w:rFonts w:asciiTheme="minorHAnsi" w:hAnsiTheme="minorHAnsi"/>
        </w:rPr>
        <w:t xml:space="preserve"> L. </w:t>
      </w:r>
      <w:r w:rsidR="00A57C25">
        <w:rPr>
          <w:rFonts w:asciiTheme="minorHAnsi" w:hAnsiTheme="minorHAnsi"/>
        </w:rPr>
        <w:t>Castille</w:t>
      </w:r>
      <w:r w:rsidR="00A53739">
        <w:rPr>
          <w:rFonts w:asciiTheme="minorHAnsi" w:hAnsiTheme="minorHAnsi"/>
        </w:rPr>
        <w:t>,</w:t>
      </w:r>
      <w:r w:rsidR="00740EAA">
        <w:rPr>
          <w:rFonts w:asciiTheme="minorHAnsi" w:hAnsiTheme="minorHAnsi"/>
        </w:rPr>
        <w:t xml:space="preserve"> </w:t>
      </w:r>
      <w:r w:rsidR="009D20CF" w:rsidRPr="0065093B">
        <w:rPr>
          <w:rFonts w:asciiTheme="minorHAnsi" w:hAnsiTheme="minorHAnsi"/>
        </w:rPr>
        <w:t>President</w:t>
      </w:r>
    </w:p>
    <w:p w14:paraId="5A59CAB4" w14:textId="77777777" w:rsidR="00B34DF6" w:rsidRPr="000D1A7A"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XI._References_and"/>
      <w:bookmarkStart w:id="9" w:name="_XI._Appendices,_References"/>
      <w:bookmarkEnd w:id="8"/>
      <w:bookmarkEnd w:id="9"/>
      <w:r w:rsidRPr="000D1A7A">
        <w:rPr>
          <w:rFonts w:asciiTheme="minorHAnsi" w:hAnsiTheme="minorHAnsi"/>
        </w:rPr>
        <w:t>XI.</w:t>
      </w:r>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67021501" w14:textId="4E65810A" w:rsidR="009B6235" w:rsidRPr="009B6235" w:rsidRDefault="00ED1A09" w:rsidP="00AD0B35">
      <w:pPr>
        <w:pStyle w:val="ListParagraph"/>
        <w:numPr>
          <w:ilvl w:val="0"/>
          <w:numId w:val="35"/>
        </w:numPr>
        <w:spacing w:before="120"/>
        <w:rPr>
          <w:rFonts w:asciiTheme="minorHAnsi" w:hAnsiTheme="minorHAnsi" w:cstheme="minorHAnsi"/>
          <w:sz w:val="24"/>
          <w:szCs w:val="24"/>
        </w:rPr>
      </w:pPr>
      <w:hyperlink r:id="rId14" w:history="1">
        <w:r w:rsidR="00DE46B1">
          <w:rPr>
            <w:rStyle w:val="Hyperlink"/>
            <w:rFonts w:asciiTheme="minorHAnsi" w:hAnsiTheme="minorHAnsi" w:cstheme="minorHAnsi"/>
            <w:sz w:val="24"/>
            <w:szCs w:val="24"/>
          </w:rPr>
          <w:t>Link to the Louisiana Constitution, Article VII, Section 14</w:t>
        </w:r>
      </w:hyperlink>
      <w:r w:rsidR="009B6235" w:rsidRPr="009B6235">
        <w:rPr>
          <w:rFonts w:asciiTheme="minorHAnsi" w:hAnsiTheme="minorHAnsi" w:cstheme="minorHAnsi"/>
          <w:sz w:val="24"/>
          <w:szCs w:val="24"/>
        </w:rPr>
        <w:t xml:space="preserve"> </w:t>
      </w:r>
    </w:p>
    <w:p w14:paraId="1BABC50E" w14:textId="3D57CB90" w:rsidR="009B6235" w:rsidRPr="007F19D4" w:rsidRDefault="00ED1A09" w:rsidP="007F19D4">
      <w:pPr>
        <w:pStyle w:val="ListParagraph"/>
        <w:numPr>
          <w:ilvl w:val="0"/>
          <w:numId w:val="35"/>
        </w:numPr>
        <w:rPr>
          <w:rFonts w:asciiTheme="minorHAnsi" w:hAnsiTheme="minorHAnsi" w:cstheme="minorHAnsi"/>
          <w:sz w:val="24"/>
          <w:szCs w:val="24"/>
        </w:rPr>
      </w:pPr>
      <w:hyperlink r:id="rId15" w:history="1">
        <w:r w:rsidR="00EB2D89">
          <w:rPr>
            <w:rStyle w:val="Hyperlink"/>
            <w:rFonts w:asciiTheme="minorHAnsi" w:hAnsiTheme="minorHAnsi" w:cstheme="minorHAnsi"/>
            <w:sz w:val="24"/>
            <w:szCs w:val="24"/>
          </w:rPr>
          <w:t>Link to Louisiana Revised Statute 42:460, Recoupment of Overpayments; Establishment of Rules</w:t>
        </w:r>
      </w:hyperlink>
      <w:r w:rsidR="009B6235">
        <w:rPr>
          <w:rFonts w:asciiTheme="minorHAnsi" w:hAnsiTheme="minorHAnsi" w:cstheme="minorHAnsi"/>
          <w:sz w:val="24"/>
          <w:szCs w:val="24"/>
        </w:rPr>
        <w:t xml:space="preserve"> </w:t>
      </w:r>
    </w:p>
    <w:p w14:paraId="77973FEA" w14:textId="46138C2C" w:rsidR="009B6235" w:rsidRPr="007F19D4" w:rsidRDefault="00ED1A09" w:rsidP="007F19D4">
      <w:pPr>
        <w:pStyle w:val="ListParagraph"/>
        <w:numPr>
          <w:ilvl w:val="0"/>
          <w:numId w:val="35"/>
        </w:numPr>
        <w:rPr>
          <w:rFonts w:asciiTheme="minorHAnsi" w:hAnsiTheme="minorHAnsi" w:cstheme="minorHAnsi"/>
          <w:sz w:val="24"/>
          <w:szCs w:val="24"/>
        </w:rPr>
      </w:pPr>
      <w:hyperlink r:id="rId16" w:history="1">
        <w:r w:rsidR="00EB2D89">
          <w:rPr>
            <w:rStyle w:val="Hyperlink"/>
            <w:rFonts w:asciiTheme="minorHAnsi" w:hAnsiTheme="minorHAnsi" w:cstheme="minorHAnsi"/>
            <w:sz w:val="24"/>
            <w:szCs w:val="24"/>
          </w:rPr>
          <w:t>Link to Louisiana Administrative Code, Title 4, Part III, Chapter 7, Recoupment of Overpayments</w:t>
        </w:r>
      </w:hyperlink>
      <w:r w:rsidR="009B6235">
        <w:rPr>
          <w:rFonts w:asciiTheme="minorHAnsi" w:hAnsiTheme="minorHAnsi" w:cstheme="minorHAnsi"/>
          <w:sz w:val="24"/>
          <w:szCs w:val="24"/>
        </w:rPr>
        <w:t xml:space="preserve"> </w:t>
      </w:r>
    </w:p>
    <w:p w14:paraId="45B350E4" w14:textId="17451E97" w:rsidR="00F74749" w:rsidRPr="007F19D4" w:rsidRDefault="00ED1A09" w:rsidP="007F19D4">
      <w:pPr>
        <w:pStyle w:val="ListParagraph"/>
        <w:numPr>
          <w:ilvl w:val="0"/>
          <w:numId w:val="35"/>
        </w:numPr>
        <w:rPr>
          <w:rFonts w:asciiTheme="minorHAnsi" w:hAnsiTheme="minorHAnsi" w:cstheme="minorHAnsi"/>
          <w:sz w:val="24"/>
          <w:szCs w:val="24"/>
        </w:rPr>
      </w:pPr>
      <w:hyperlink r:id="rId17" w:history="1">
        <w:r w:rsidR="00EB2D89">
          <w:rPr>
            <w:rStyle w:val="Hyperlink"/>
            <w:rFonts w:asciiTheme="minorHAnsi" w:hAnsiTheme="minorHAnsi" w:cstheme="minorHAnsi"/>
            <w:sz w:val="24"/>
            <w:szCs w:val="24"/>
          </w:rPr>
          <w:t>Link to the University of Louisiana System Policies and Procedures, as applicable</w:t>
        </w:r>
      </w:hyperlink>
      <w:r w:rsidR="00F74749">
        <w:rPr>
          <w:rFonts w:asciiTheme="minorHAnsi" w:hAnsiTheme="minorHAnsi" w:cstheme="minorHAnsi"/>
          <w:sz w:val="24"/>
          <w:szCs w:val="24"/>
        </w:rPr>
        <w:t xml:space="preserve"> </w:t>
      </w:r>
    </w:p>
    <w:p w14:paraId="1EB64230" w14:textId="29DF3DD0" w:rsidR="00F74749" w:rsidRPr="007F19D4" w:rsidRDefault="00ED1A09" w:rsidP="007F19D4">
      <w:pPr>
        <w:pStyle w:val="ListParagraph"/>
        <w:numPr>
          <w:ilvl w:val="0"/>
          <w:numId w:val="35"/>
        </w:numPr>
        <w:rPr>
          <w:rFonts w:asciiTheme="minorHAnsi" w:hAnsiTheme="minorHAnsi" w:cstheme="minorHAnsi"/>
          <w:sz w:val="24"/>
          <w:szCs w:val="24"/>
        </w:rPr>
      </w:pPr>
      <w:hyperlink r:id="rId18" w:history="1">
        <w:r w:rsidR="00AF5A3C">
          <w:rPr>
            <w:rStyle w:val="Hyperlink"/>
            <w:rFonts w:asciiTheme="minorHAnsi" w:hAnsiTheme="minorHAnsi" w:cstheme="minorHAnsi"/>
            <w:sz w:val="24"/>
            <w:szCs w:val="24"/>
          </w:rPr>
          <w:t>Link to University of Louisiana at Monroe Payroll Policies and Procedures</w:t>
        </w:r>
      </w:hyperlink>
      <w:r w:rsidR="00F74749">
        <w:rPr>
          <w:rFonts w:asciiTheme="minorHAnsi" w:hAnsiTheme="minorHAnsi" w:cstheme="minorHAnsi"/>
          <w:sz w:val="24"/>
          <w:szCs w:val="24"/>
        </w:rPr>
        <w:t xml:space="preserve"> </w:t>
      </w:r>
    </w:p>
    <w:p w14:paraId="3E41AB42" w14:textId="2A607F63" w:rsidR="00F74749" w:rsidRPr="00F74749" w:rsidRDefault="00ED1A09" w:rsidP="007F19D4">
      <w:pPr>
        <w:pStyle w:val="ListParagraph"/>
        <w:numPr>
          <w:ilvl w:val="0"/>
          <w:numId w:val="35"/>
        </w:numPr>
        <w:spacing w:before="160" w:after="240"/>
        <w:rPr>
          <w:rFonts w:asciiTheme="minorHAnsi" w:hAnsiTheme="minorHAnsi"/>
          <w:sz w:val="24"/>
          <w:szCs w:val="24"/>
        </w:rPr>
      </w:pPr>
      <w:hyperlink r:id="rId19" w:history="1">
        <w:r w:rsidR="00AF5A3C">
          <w:rPr>
            <w:rStyle w:val="Hyperlink"/>
            <w:rFonts w:asciiTheme="minorHAnsi" w:hAnsiTheme="minorHAnsi"/>
            <w:sz w:val="24"/>
            <w:szCs w:val="24"/>
          </w:rPr>
          <w:t>Link to Fair Labor Standards Act (FLSA), 29 U.S.C. § 201 et seq., as applicable</w:t>
        </w:r>
      </w:hyperlink>
      <w:r w:rsidR="00F74749">
        <w:rPr>
          <w:rFonts w:asciiTheme="minorHAnsi" w:hAnsiTheme="minorHAnsi"/>
          <w:sz w:val="24"/>
          <w:szCs w:val="24"/>
        </w:rPr>
        <w:t xml:space="preserve"> </w:t>
      </w:r>
    </w:p>
    <w:p w14:paraId="52C1BA49" w14:textId="113F2380" w:rsidR="007F19D4" w:rsidRPr="007F19D4" w:rsidRDefault="007F19D4" w:rsidP="007F19D4">
      <w:pPr>
        <w:pStyle w:val="ListParagraph"/>
        <w:numPr>
          <w:ilvl w:val="0"/>
          <w:numId w:val="35"/>
        </w:numPr>
        <w:spacing w:before="160" w:after="240"/>
        <w:rPr>
          <w:rFonts w:asciiTheme="minorHAnsi" w:hAnsiTheme="minorHAnsi"/>
          <w:sz w:val="24"/>
          <w:szCs w:val="24"/>
        </w:rPr>
      </w:pPr>
      <w:r w:rsidRPr="007F19D4">
        <w:rPr>
          <w:rFonts w:asciiTheme="minorHAnsi" w:hAnsiTheme="minorHAnsi" w:cstheme="minorHAnsi"/>
          <w:sz w:val="24"/>
          <w:szCs w:val="24"/>
        </w:rPr>
        <w:lastRenderedPageBreak/>
        <w:t>Any other applicable federal and state laws, regulations, and University policies</w:t>
      </w:r>
      <w:r w:rsidRPr="007F19D4">
        <w:rPr>
          <w:sz w:val="24"/>
          <w:szCs w:val="24"/>
        </w:rPr>
        <w:t xml:space="preserve"> governing payroll administration and recovery of overpayments</w:t>
      </w:r>
    </w:p>
    <w:p w14:paraId="5A59CAB7" w14:textId="77777777" w:rsidR="00DC6236" w:rsidRPr="000D1A7A" w:rsidRDefault="00DC6236"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0" w:name="_XII._Revision_History"/>
      <w:bookmarkEnd w:id="10"/>
      <w:r w:rsidRPr="000D1A7A">
        <w:rPr>
          <w:rFonts w:asciiTheme="minorHAnsi" w:hAnsiTheme="minorHAnsi"/>
        </w:rPr>
        <w:t>XII.</w:t>
      </w:r>
      <w:r w:rsidRPr="000D1A7A">
        <w:rPr>
          <w:rFonts w:asciiTheme="minorHAnsi" w:hAnsiTheme="minorHAnsi"/>
        </w:rPr>
        <w:tab/>
        <w:t>Revision History</w:t>
      </w:r>
      <w:r w:rsidR="00892246" w:rsidRPr="000D1A7A">
        <w:rPr>
          <w:rFonts w:asciiTheme="minorHAnsi" w:hAnsiTheme="minorHAnsi"/>
        </w:rPr>
        <w:tab/>
      </w:r>
    </w:p>
    <w:p w14:paraId="5A59CAB8" w14:textId="6574692A" w:rsidR="00DC6236" w:rsidRDefault="005F6B67" w:rsidP="00730423">
      <w:pPr>
        <w:spacing w:before="160" w:after="240"/>
        <w:rPr>
          <w:rFonts w:asciiTheme="minorHAnsi" w:hAnsiTheme="minorHAnsi"/>
          <w:iCs/>
        </w:rPr>
      </w:pPr>
      <w:r>
        <w:rPr>
          <w:rFonts w:asciiTheme="minorHAnsi" w:hAnsiTheme="minorHAnsi"/>
          <w:iCs/>
        </w:rPr>
        <w:t>Original Adoption Date: March 20, 2005</w:t>
      </w:r>
    </w:p>
    <w:p w14:paraId="3DF34A2C" w14:textId="55EC9E37" w:rsidR="005F6B67" w:rsidRPr="00007204" w:rsidRDefault="005F6B67" w:rsidP="00730423">
      <w:pPr>
        <w:spacing w:before="160" w:after="240"/>
        <w:rPr>
          <w:rFonts w:asciiTheme="minorHAnsi" w:hAnsiTheme="minorHAnsi"/>
          <w:iCs/>
        </w:rPr>
      </w:pPr>
      <w:r>
        <w:rPr>
          <w:rFonts w:asciiTheme="minorHAnsi" w:hAnsiTheme="minorHAnsi"/>
          <w:iCs/>
        </w:rPr>
        <w:t xml:space="preserve">Revised August </w:t>
      </w:r>
      <w:r w:rsidR="005836B0">
        <w:rPr>
          <w:rFonts w:asciiTheme="minorHAnsi" w:hAnsiTheme="minorHAnsi"/>
          <w:iCs/>
        </w:rPr>
        <w:t>19</w:t>
      </w:r>
      <w:r>
        <w:rPr>
          <w:rFonts w:asciiTheme="minorHAnsi" w:hAnsiTheme="minorHAnsi"/>
          <w:iCs/>
        </w:rPr>
        <w:t xml:space="preserve">, 2026.  Revisions include: </w:t>
      </w:r>
      <w:r w:rsidRPr="005F6B67">
        <w:rPr>
          <w:rFonts w:asciiTheme="minorHAnsi" w:hAnsiTheme="minorHAnsi"/>
          <w:iCs/>
        </w:rPr>
        <w:t xml:space="preserve">Policy comprehensively revised and reformatted to align with the current University policy template. The policy was renamed </w:t>
      </w:r>
      <w:r w:rsidRPr="005F6B67">
        <w:rPr>
          <w:rFonts w:asciiTheme="minorHAnsi" w:hAnsiTheme="minorHAnsi"/>
          <w:b/>
          <w:bCs/>
          <w:iCs/>
        </w:rPr>
        <w:t xml:space="preserve">Payroll Overpayment and Recoupment Policy </w:t>
      </w:r>
      <w:r w:rsidRPr="005F6B67">
        <w:rPr>
          <w:rFonts w:asciiTheme="minorHAnsi" w:hAnsiTheme="minorHAnsi"/>
          <w:iCs/>
        </w:rPr>
        <w:t>and substantively updated to incorporate current statutory and regulatory requirements, clarify roles and responsibilities, establish employee acknowledgment and dispute procedures, and formalize notification, repayment, enforcement, and policy management processes.</w:t>
      </w:r>
    </w:p>
    <w:sectPr w:rsidR="005F6B67" w:rsidRPr="00007204" w:rsidSect="004E4D6E">
      <w:headerReference w:type="default" r:id="rId20"/>
      <w:footerReference w:type="default" r:id="rId21"/>
      <w:type w:val="continuous"/>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92F2" w14:textId="77777777" w:rsidR="00F81A4B" w:rsidRDefault="00F81A4B">
      <w:r>
        <w:separator/>
      </w:r>
    </w:p>
  </w:endnote>
  <w:endnote w:type="continuationSeparator" w:id="0">
    <w:p w14:paraId="233B2E38" w14:textId="77777777" w:rsidR="00F81A4B" w:rsidRDefault="00F81A4B">
      <w:r>
        <w:continuationSeparator/>
      </w:r>
    </w:p>
  </w:endnote>
  <w:endnote w:type="continuationNotice" w:id="1">
    <w:p w14:paraId="428CA1DB" w14:textId="77777777" w:rsidR="00F81A4B" w:rsidRDefault="00F81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5A59CAC2" w14:textId="77777777" w:rsidR="002A45EB" w:rsidRPr="00B93AFE" w:rsidRDefault="002A45EB" w:rsidP="002A45EB">
            <w:pPr>
              <w:pStyle w:val="NoSpacing"/>
              <w:rPr>
                <w:rFonts w:asciiTheme="minorHAnsi" w:hAnsiTheme="minorHAnsi"/>
                <w:bCs/>
              </w:rPr>
            </w:pPr>
            <w:r w:rsidRPr="00B93AFE">
              <w:rPr>
                <w:rFonts w:asciiTheme="minorHAnsi" w:hAnsiTheme="minorHAnsi"/>
              </w:rPr>
              <w:t xml:space="preserve">Policy Name                                                                                                        </w:t>
            </w:r>
            <w:r w:rsidR="00B93AFE">
              <w:rPr>
                <w:rFonts w:asciiTheme="minorHAnsi" w:hAnsiTheme="minorHAnsi"/>
              </w:rPr>
              <w:t xml:space="preserve"> </w:t>
            </w:r>
            <w:r w:rsidRPr="00B93AFE">
              <w:rPr>
                <w:rFonts w:asciiTheme="minorHAnsi" w:hAnsiTheme="minorHAnsi"/>
              </w:rPr>
              <w:t xml:space="preserve">                                      Page </w:t>
            </w:r>
            <w:r w:rsidRPr="00B93AFE">
              <w:rPr>
                <w:rFonts w:asciiTheme="minorHAnsi" w:hAnsiTheme="minorHAnsi"/>
                <w:bCs/>
              </w:rPr>
              <w:fldChar w:fldCharType="begin"/>
            </w:r>
            <w:r w:rsidRPr="00B93AFE">
              <w:rPr>
                <w:rFonts w:asciiTheme="minorHAnsi" w:hAnsiTheme="minorHAnsi"/>
                <w:bCs/>
              </w:rPr>
              <w:instrText xml:space="preserve"> PAGE </w:instrText>
            </w:r>
            <w:r w:rsidRPr="00B93AFE">
              <w:rPr>
                <w:rFonts w:asciiTheme="minorHAnsi" w:hAnsiTheme="minorHAnsi"/>
                <w:bCs/>
              </w:rPr>
              <w:fldChar w:fldCharType="separate"/>
            </w:r>
            <w:r w:rsidR="00876F20">
              <w:rPr>
                <w:rFonts w:asciiTheme="minorHAnsi" w:hAnsiTheme="minorHAnsi"/>
                <w:bCs/>
                <w:noProof/>
              </w:rPr>
              <w:t>1</w:t>
            </w:r>
            <w:r w:rsidRPr="00B93AFE">
              <w:rPr>
                <w:rFonts w:asciiTheme="minorHAnsi" w:hAnsiTheme="minorHAnsi"/>
                <w:bCs/>
              </w:rPr>
              <w:fldChar w:fldCharType="end"/>
            </w:r>
            <w:r w:rsidRPr="00B93AFE">
              <w:rPr>
                <w:rFonts w:asciiTheme="minorHAnsi" w:hAnsiTheme="minorHAnsi"/>
              </w:rPr>
              <w:t xml:space="preserve"> of </w:t>
            </w:r>
            <w:r w:rsidRPr="00B93AFE">
              <w:rPr>
                <w:rFonts w:asciiTheme="minorHAnsi" w:hAnsiTheme="minorHAnsi"/>
                <w:bCs/>
              </w:rPr>
              <w:fldChar w:fldCharType="begin"/>
            </w:r>
            <w:r w:rsidRPr="00B93AFE">
              <w:rPr>
                <w:rFonts w:asciiTheme="minorHAnsi" w:hAnsiTheme="minorHAnsi"/>
                <w:bCs/>
              </w:rPr>
              <w:instrText xml:space="preserve"> NUMPAGES  </w:instrText>
            </w:r>
            <w:r w:rsidRPr="00B93AFE">
              <w:rPr>
                <w:rFonts w:asciiTheme="minorHAnsi" w:hAnsiTheme="minorHAnsi"/>
                <w:bCs/>
              </w:rPr>
              <w:fldChar w:fldCharType="separate"/>
            </w:r>
            <w:r w:rsidR="00876F20">
              <w:rPr>
                <w:rFonts w:asciiTheme="minorHAnsi" w:hAnsiTheme="minorHAnsi"/>
                <w:bCs/>
                <w:noProof/>
              </w:rPr>
              <w:t>2</w:t>
            </w:r>
            <w:r w:rsidRPr="00B93AFE">
              <w:rPr>
                <w:rFonts w:asciiTheme="minorHAnsi" w:hAnsiTheme="minorHAnsi"/>
                <w:bCs/>
              </w:rPr>
              <w:fldChar w:fldCharType="end"/>
            </w:r>
          </w:p>
          <w:p w14:paraId="5A59CAC3" w14:textId="5EB74AFE" w:rsidR="002A45EB" w:rsidRPr="00B93AFE" w:rsidRDefault="00950270" w:rsidP="002A45EB">
            <w:pPr>
              <w:pStyle w:val="NoSpacing"/>
              <w:rPr>
                <w:rFonts w:asciiTheme="minorHAnsi" w:hAnsiTheme="minorHAnsi"/>
                <w:bCs/>
              </w:rPr>
            </w:pPr>
            <w:r>
              <w:rPr>
                <w:rFonts w:asciiTheme="minorHAnsi" w:hAnsiTheme="minorHAnsi"/>
                <w:bCs/>
              </w:rPr>
              <w:t>CO</w:t>
            </w:r>
            <w:r w:rsidR="002A45EB" w:rsidRPr="00B93AFE">
              <w:rPr>
                <w:rFonts w:asciiTheme="minorHAnsi" w:hAnsiTheme="minorHAnsi"/>
                <w:bCs/>
              </w:rPr>
              <w:t>00</w:t>
            </w:r>
            <w:r>
              <w:rPr>
                <w:rFonts w:asciiTheme="minorHAnsi" w:hAnsiTheme="minorHAnsi"/>
                <w:bCs/>
              </w:rPr>
              <w:t>4</w:t>
            </w:r>
            <w:r w:rsidR="002A45EB" w:rsidRPr="00B93AFE">
              <w:rPr>
                <w:rFonts w:asciiTheme="minorHAnsi" w:hAnsiTheme="minorHAnsi"/>
                <w:bCs/>
              </w:rPr>
              <w:t xml:space="preserve">.1 – </w:t>
            </w:r>
            <w:r>
              <w:rPr>
                <w:rFonts w:asciiTheme="minorHAnsi" w:hAnsiTheme="minorHAnsi"/>
                <w:bCs/>
              </w:rPr>
              <w:t xml:space="preserve">August </w:t>
            </w:r>
            <w:r w:rsidR="00D767CD">
              <w:rPr>
                <w:rFonts w:asciiTheme="minorHAnsi" w:hAnsiTheme="minorHAnsi"/>
                <w:bCs/>
              </w:rPr>
              <w:t>19</w:t>
            </w:r>
            <w:r>
              <w:rPr>
                <w:rFonts w:asciiTheme="minorHAnsi" w:hAnsiTheme="minorHAnsi"/>
                <w:bCs/>
              </w:rPr>
              <w:t>, 2026</w:t>
            </w:r>
            <w:r w:rsidR="005D290B">
              <w:rPr>
                <w:rFonts w:asciiTheme="minorHAnsi" w:hAnsiTheme="minorHAnsi"/>
                <w:bCs/>
              </w:rPr>
              <w:t xml:space="preserve"> </w:t>
            </w:r>
          </w:p>
          <w:p w14:paraId="5A59CAC4" w14:textId="34F85E83"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9C21CB">
              <w:rPr>
                <w:rFonts w:asciiTheme="minorHAnsi" w:hAnsiTheme="minorHAnsi"/>
                <w:bCs/>
                <w:color w:val="595959" w:themeColor="text1" w:themeTint="A6"/>
                <w:sz w:val="20"/>
                <w:szCs w:val="20"/>
              </w:rPr>
              <w:t xml:space="preserve">Rev. </w:t>
            </w:r>
            <w:r w:rsidR="0018006B">
              <w:rPr>
                <w:rFonts w:asciiTheme="minorHAnsi" w:hAnsiTheme="minorHAnsi"/>
                <w:bCs/>
                <w:color w:val="595959" w:themeColor="text1" w:themeTint="A6"/>
                <w:sz w:val="20"/>
                <w:szCs w:val="20"/>
              </w:rPr>
              <w:t>3</w:t>
            </w:r>
            <w:r w:rsidR="001109B8" w:rsidRPr="009C21CB">
              <w:rPr>
                <w:rFonts w:asciiTheme="minorHAnsi" w:hAnsiTheme="minorHAnsi"/>
                <w:bCs/>
                <w:color w:val="595959" w:themeColor="text1" w:themeTint="A6"/>
                <w:sz w:val="20"/>
                <w:szCs w:val="20"/>
              </w:rPr>
              <w:t>/</w:t>
            </w:r>
            <w:r w:rsidR="00F51C00" w:rsidRPr="009C21CB">
              <w:rPr>
                <w:rFonts w:asciiTheme="minorHAnsi" w:hAnsiTheme="minorHAnsi"/>
                <w:bCs/>
                <w:color w:val="595959" w:themeColor="text1" w:themeTint="A6"/>
                <w:sz w:val="20"/>
                <w:szCs w:val="20"/>
              </w:rPr>
              <w:t>1</w:t>
            </w:r>
            <w:r w:rsidR="00275B0A">
              <w:rPr>
                <w:rFonts w:asciiTheme="minorHAnsi" w:hAnsiTheme="minorHAnsi"/>
                <w:bCs/>
                <w:color w:val="595959" w:themeColor="text1" w:themeTint="A6"/>
                <w:sz w:val="20"/>
                <w:szCs w:val="20"/>
              </w:rPr>
              <w:t>8</w:t>
            </w:r>
            <w:r w:rsidRPr="009C21CB">
              <w:rPr>
                <w:rFonts w:asciiTheme="minorHAnsi" w:hAnsiTheme="minorHAnsi"/>
                <w:bCs/>
                <w:color w:val="595959" w:themeColor="text1" w:themeTint="A6"/>
                <w:sz w:val="20"/>
                <w:szCs w:val="20"/>
              </w:rPr>
              <w:t>/20</w:t>
            </w:r>
            <w:r w:rsidR="00DB4992" w:rsidRPr="009C21CB">
              <w:rPr>
                <w:rFonts w:asciiTheme="minorHAnsi" w:hAnsiTheme="minorHAnsi"/>
                <w:bCs/>
                <w:color w:val="595959" w:themeColor="text1" w:themeTint="A6"/>
                <w:sz w:val="20"/>
                <w:szCs w:val="20"/>
              </w:rPr>
              <w:t>2</w:t>
            </w:r>
            <w:r w:rsidR="0018006B">
              <w:rPr>
                <w:rFonts w:asciiTheme="minorHAnsi" w:hAnsiTheme="minorHAnsi"/>
                <w:bCs/>
                <w:color w:val="595959" w:themeColor="text1" w:themeTint="A6"/>
                <w:sz w:val="20"/>
                <w:szCs w:val="20"/>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82E5D" w14:textId="77777777" w:rsidR="00F81A4B" w:rsidRDefault="00F81A4B">
      <w:r>
        <w:separator/>
      </w:r>
    </w:p>
  </w:footnote>
  <w:footnote w:type="continuationSeparator" w:id="0">
    <w:p w14:paraId="29B75150" w14:textId="77777777" w:rsidR="00F81A4B" w:rsidRDefault="00F81A4B">
      <w:r>
        <w:continuationSeparator/>
      </w:r>
    </w:p>
  </w:footnote>
  <w:footnote w:type="continuationNotice" w:id="1">
    <w:p w14:paraId="26D4E7B3" w14:textId="77777777" w:rsidR="00F81A4B" w:rsidRDefault="00F81A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CAC0" w14:textId="69E22BE8" w:rsidR="00283491" w:rsidRDefault="00283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A59CA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2073A3D"/>
    <w:multiLevelType w:val="multilevel"/>
    <w:tmpl w:val="FF5C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8428DD"/>
    <w:multiLevelType w:val="multilevel"/>
    <w:tmpl w:val="BDD64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0" w15:restartNumberingAfterBreak="0">
    <w:nsid w:val="38BF3584"/>
    <w:multiLevelType w:val="multilevel"/>
    <w:tmpl w:val="8DB84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2"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85C35A3"/>
    <w:multiLevelType w:val="multilevel"/>
    <w:tmpl w:val="EAEAC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6A3730"/>
    <w:multiLevelType w:val="multilevel"/>
    <w:tmpl w:val="B092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E25073E"/>
    <w:multiLevelType w:val="hybridMultilevel"/>
    <w:tmpl w:val="1B46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DA1DC2"/>
    <w:multiLevelType w:val="multilevel"/>
    <w:tmpl w:val="8A567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2"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7A457AB3"/>
    <w:multiLevelType w:val="multilevel"/>
    <w:tmpl w:val="166A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9"/>
  </w:num>
  <w:num w:numId="2">
    <w:abstractNumId w:val="13"/>
  </w:num>
  <w:num w:numId="3">
    <w:abstractNumId w:val="18"/>
  </w:num>
  <w:num w:numId="4">
    <w:abstractNumId w:val="0"/>
  </w:num>
  <w:num w:numId="5">
    <w:abstractNumId w:val="19"/>
  </w:num>
  <w:num w:numId="6">
    <w:abstractNumId w:val="34"/>
  </w:num>
  <w:num w:numId="7">
    <w:abstractNumId w:val="28"/>
  </w:num>
  <w:num w:numId="8">
    <w:abstractNumId w:val="35"/>
  </w:num>
  <w:num w:numId="9">
    <w:abstractNumId w:val="32"/>
  </w:num>
  <w:num w:numId="10">
    <w:abstractNumId w:val="30"/>
  </w:num>
  <w:num w:numId="11">
    <w:abstractNumId w:val="5"/>
  </w:num>
  <w:num w:numId="12">
    <w:abstractNumId w:val="9"/>
  </w:num>
  <w:num w:numId="13">
    <w:abstractNumId w:val="11"/>
  </w:num>
  <w:num w:numId="14">
    <w:abstractNumId w:val="31"/>
  </w:num>
  <w:num w:numId="15">
    <w:abstractNumId w:val="8"/>
  </w:num>
  <w:num w:numId="16">
    <w:abstractNumId w:val="6"/>
  </w:num>
  <w:num w:numId="17">
    <w:abstractNumId w:val="20"/>
  </w:num>
  <w:num w:numId="18">
    <w:abstractNumId w:val="24"/>
  </w:num>
  <w:num w:numId="19">
    <w:abstractNumId w:val="15"/>
  </w:num>
  <w:num w:numId="20">
    <w:abstractNumId w:val="16"/>
  </w:num>
  <w:num w:numId="21">
    <w:abstractNumId w:val="26"/>
  </w:num>
  <w:num w:numId="22">
    <w:abstractNumId w:val="21"/>
  </w:num>
  <w:num w:numId="23">
    <w:abstractNumId w:val="23"/>
  </w:num>
  <w:num w:numId="24">
    <w:abstractNumId w:val="3"/>
  </w:num>
  <w:num w:numId="25">
    <w:abstractNumId w:val="12"/>
  </w:num>
  <w:num w:numId="26">
    <w:abstractNumId w:val="7"/>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
  </w:num>
  <w:num w:numId="30">
    <w:abstractNumId w:val="17"/>
  </w:num>
  <w:num w:numId="31">
    <w:abstractNumId w:val="14"/>
  </w:num>
  <w:num w:numId="32">
    <w:abstractNumId w:val="4"/>
  </w:num>
  <w:num w:numId="33">
    <w:abstractNumId w:val="27"/>
  </w:num>
  <w:num w:numId="34">
    <w:abstractNumId w:val="10"/>
  </w:num>
  <w:num w:numId="35">
    <w:abstractNumId w:val="33"/>
  </w:num>
  <w:num w:numId="3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aX1bDaRQURJu1gzE+KbOKh0JQc+FgJgdGVpb2wj+/WJrdagb0Oeh01RSqyz/25NW+hsD3aMbLQF9WcDnnKFgg==" w:salt="h1o/1iOIOIIVt2fWUOQZZg=="/>
  <w:defaultTabStop w:val="720"/>
  <w:drawingGridHorizontalSpacing w:val="120"/>
  <w:displayHorizontalDrawingGridEvery w:val="2"/>
  <w:noPunctuationKerning/>
  <w:characterSpacingControl w:val="doNotCompress"/>
  <w:hdrShapeDefaults>
    <o:shapedefaults v:ext="edit" spidmax="4097">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07204"/>
    <w:rsid w:val="0001142E"/>
    <w:rsid w:val="0002204C"/>
    <w:rsid w:val="00025C43"/>
    <w:rsid w:val="000344EE"/>
    <w:rsid w:val="00040919"/>
    <w:rsid w:val="00044A15"/>
    <w:rsid w:val="0005141E"/>
    <w:rsid w:val="00054B39"/>
    <w:rsid w:val="0005755E"/>
    <w:rsid w:val="000742D7"/>
    <w:rsid w:val="00082507"/>
    <w:rsid w:val="00083CF2"/>
    <w:rsid w:val="000847ED"/>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63022"/>
    <w:rsid w:val="001676A2"/>
    <w:rsid w:val="001712CA"/>
    <w:rsid w:val="001715DB"/>
    <w:rsid w:val="00173C11"/>
    <w:rsid w:val="00177101"/>
    <w:rsid w:val="00177645"/>
    <w:rsid w:val="00177858"/>
    <w:rsid w:val="0018006B"/>
    <w:rsid w:val="0018269B"/>
    <w:rsid w:val="00183BC8"/>
    <w:rsid w:val="00185764"/>
    <w:rsid w:val="00186A15"/>
    <w:rsid w:val="001B16F9"/>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35F86"/>
    <w:rsid w:val="0023788F"/>
    <w:rsid w:val="00243922"/>
    <w:rsid w:val="00244D52"/>
    <w:rsid w:val="002542A2"/>
    <w:rsid w:val="00254BA5"/>
    <w:rsid w:val="002554EF"/>
    <w:rsid w:val="00262E7E"/>
    <w:rsid w:val="00263FD2"/>
    <w:rsid w:val="0026500E"/>
    <w:rsid w:val="002664B0"/>
    <w:rsid w:val="002702FA"/>
    <w:rsid w:val="00272F72"/>
    <w:rsid w:val="002742B1"/>
    <w:rsid w:val="00275B0A"/>
    <w:rsid w:val="00283491"/>
    <w:rsid w:val="00285271"/>
    <w:rsid w:val="00285D14"/>
    <w:rsid w:val="0028616C"/>
    <w:rsid w:val="002945A0"/>
    <w:rsid w:val="002956AB"/>
    <w:rsid w:val="00295E92"/>
    <w:rsid w:val="0029736B"/>
    <w:rsid w:val="002A183D"/>
    <w:rsid w:val="002A3594"/>
    <w:rsid w:val="002A45EB"/>
    <w:rsid w:val="002A49FF"/>
    <w:rsid w:val="002A7532"/>
    <w:rsid w:val="002B2C7C"/>
    <w:rsid w:val="002B54BB"/>
    <w:rsid w:val="002B6FF1"/>
    <w:rsid w:val="002C0134"/>
    <w:rsid w:val="002D396B"/>
    <w:rsid w:val="002E365A"/>
    <w:rsid w:val="002E44B3"/>
    <w:rsid w:val="002E59E6"/>
    <w:rsid w:val="002F0375"/>
    <w:rsid w:val="002F5BBD"/>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476"/>
    <w:rsid w:val="00383A8D"/>
    <w:rsid w:val="00385715"/>
    <w:rsid w:val="0039185B"/>
    <w:rsid w:val="00396EDF"/>
    <w:rsid w:val="003A0E25"/>
    <w:rsid w:val="003A7263"/>
    <w:rsid w:val="003A74E2"/>
    <w:rsid w:val="003B36CE"/>
    <w:rsid w:val="003B7E95"/>
    <w:rsid w:val="003C5D06"/>
    <w:rsid w:val="003C7515"/>
    <w:rsid w:val="003D2FDB"/>
    <w:rsid w:val="003E0BD4"/>
    <w:rsid w:val="003E2DD7"/>
    <w:rsid w:val="003E30CA"/>
    <w:rsid w:val="003E4B2F"/>
    <w:rsid w:val="003E5995"/>
    <w:rsid w:val="003E5CA0"/>
    <w:rsid w:val="003F11B6"/>
    <w:rsid w:val="003F175D"/>
    <w:rsid w:val="004004F2"/>
    <w:rsid w:val="004016F2"/>
    <w:rsid w:val="00403159"/>
    <w:rsid w:val="00403207"/>
    <w:rsid w:val="004073CA"/>
    <w:rsid w:val="00414DB6"/>
    <w:rsid w:val="00421E95"/>
    <w:rsid w:val="004245AB"/>
    <w:rsid w:val="00425324"/>
    <w:rsid w:val="00426AF1"/>
    <w:rsid w:val="00427021"/>
    <w:rsid w:val="00443985"/>
    <w:rsid w:val="00445EA8"/>
    <w:rsid w:val="00456A91"/>
    <w:rsid w:val="00461E96"/>
    <w:rsid w:val="00466146"/>
    <w:rsid w:val="0047315A"/>
    <w:rsid w:val="00482BF7"/>
    <w:rsid w:val="00487303"/>
    <w:rsid w:val="004A24F1"/>
    <w:rsid w:val="004A33CF"/>
    <w:rsid w:val="004B4765"/>
    <w:rsid w:val="004B4D96"/>
    <w:rsid w:val="004B603C"/>
    <w:rsid w:val="004C15AB"/>
    <w:rsid w:val="004C1BE5"/>
    <w:rsid w:val="004C7EFB"/>
    <w:rsid w:val="004D0576"/>
    <w:rsid w:val="004D0EE8"/>
    <w:rsid w:val="004D2A86"/>
    <w:rsid w:val="004E14ED"/>
    <w:rsid w:val="004E2569"/>
    <w:rsid w:val="004E3FD8"/>
    <w:rsid w:val="004E4D6E"/>
    <w:rsid w:val="004E5BA4"/>
    <w:rsid w:val="004F42FB"/>
    <w:rsid w:val="004F63EC"/>
    <w:rsid w:val="00500584"/>
    <w:rsid w:val="00502DFD"/>
    <w:rsid w:val="00513C43"/>
    <w:rsid w:val="00527A75"/>
    <w:rsid w:val="00532AA9"/>
    <w:rsid w:val="00542B5E"/>
    <w:rsid w:val="00545D1C"/>
    <w:rsid w:val="00546DC0"/>
    <w:rsid w:val="00550156"/>
    <w:rsid w:val="005520C8"/>
    <w:rsid w:val="00560CC3"/>
    <w:rsid w:val="005763C1"/>
    <w:rsid w:val="005836B0"/>
    <w:rsid w:val="00591F81"/>
    <w:rsid w:val="005949FB"/>
    <w:rsid w:val="00597A37"/>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5F6B67"/>
    <w:rsid w:val="006042EB"/>
    <w:rsid w:val="00604A03"/>
    <w:rsid w:val="00617099"/>
    <w:rsid w:val="006314CA"/>
    <w:rsid w:val="00635ACC"/>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B3B5F"/>
    <w:rsid w:val="006B57CA"/>
    <w:rsid w:val="006B7824"/>
    <w:rsid w:val="006C000E"/>
    <w:rsid w:val="006C2F83"/>
    <w:rsid w:val="006D2AF2"/>
    <w:rsid w:val="006D43AA"/>
    <w:rsid w:val="006D7D96"/>
    <w:rsid w:val="006E1145"/>
    <w:rsid w:val="006E1C23"/>
    <w:rsid w:val="006E46EB"/>
    <w:rsid w:val="006E7858"/>
    <w:rsid w:val="006F6044"/>
    <w:rsid w:val="006F66F4"/>
    <w:rsid w:val="00705AB3"/>
    <w:rsid w:val="00706A85"/>
    <w:rsid w:val="007072F3"/>
    <w:rsid w:val="00710E15"/>
    <w:rsid w:val="00711AD2"/>
    <w:rsid w:val="00712094"/>
    <w:rsid w:val="007154B7"/>
    <w:rsid w:val="00715820"/>
    <w:rsid w:val="00715B31"/>
    <w:rsid w:val="00724867"/>
    <w:rsid w:val="007263D3"/>
    <w:rsid w:val="007274B9"/>
    <w:rsid w:val="00730423"/>
    <w:rsid w:val="00730EFC"/>
    <w:rsid w:val="007374C6"/>
    <w:rsid w:val="00740A08"/>
    <w:rsid w:val="00740EAA"/>
    <w:rsid w:val="00742E01"/>
    <w:rsid w:val="00746B6F"/>
    <w:rsid w:val="007573B8"/>
    <w:rsid w:val="007575A7"/>
    <w:rsid w:val="00760B6B"/>
    <w:rsid w:val="00766F93"/>
    <w:rsid w:val="00770FAC"/>
    <w:rsid w:val="00775846"/>
    <w:rsid w:val="00777514"/>
    <w:rsid w:val="00782BEA"/>
    <w:rsid w:val="00782C19"/>
    <w:rsid w:val="0078434F"/>
    <w:rsid w:val="00784A44"/>
    <w:rsid w:val="00786C9F"/>
    <w:rsid w:val="00790BB9"/>
    <w:rsid w:val="00792D0B"/>
    <w:rsid w:val="00797391"/>
    <w:rsid w:val="007A1EE0"/>
    <w:rsid w:val="007A222D"/>
    <w:rsid w:val="007A3387"/>
    <w:rsid w:val="007A5E15"/>
    <w:rsid w:val="007B293C"/>
    <w:rsid w:val="007B56E9"/>
    <w:rsid w:val="007B5D05"/>
    <w:rsid w:val="007B65EB"/>
    <w:rsid w:val="007C50FF"/>
    <w:rsid w:val="007D240C"/>
    <w:rsid w:val="007D3DB4"/>
    <w:rsid w:val="007E26D1"/>
    <w:rsid w:val="007F19D4"/>
    <w:rsid w:val="007F3903"/>
    <w:rsid w:val="00802F19"/>
    <w:rsid w:val="00803974"/>
    <w:rsid w:val="008075DE"/>
    <w:rsid w:val="008076F2"/>
    <w:rsid w:val="008177C1"/>
    <w:rsid w:val="00824808"/>
    <w:rsid w:val="00825873"/>
    <w:rsid w:val="00847A48"/>
    <w:rsid w:val="0085106C"/>
    <w:rsid w:val="00854933"/>
    <w:rsid w:val="008633E4"/>
    <w:rsid w:val="00870677"/>
    <w:rsid w:val="00872D73"/>
    <w:rsid w:val="00875DB2"/>
    <w:rsid w:val="00876F20"/>
    <w:rsid w:val="00877474"/>
    <w:rsid w:val="00891F46"/>
    <w:rsid w:val="00892246"/>
    <w:rsid w:val="00892C1B"/>
    <w:rsid w:val="0089770A"/>
    <w:rsid w:val="008B2153"/>
    <w:rsid w:val="008B5DDB"/>
    <w:rsid w:val="008C6180"/>
    <w:rsid w:val="008E301D"/>
    <w:rsid w:val="008E514E"/>
    <w:rsid w:val="008F5D84"/>
    <w:rsid w:val="008F771C"/>
    <w:rsid w:val="00903951"/>
    <w:rsid w:val="00904988"/>
    <w:rsid w:val="00905057"/>
    <w:rsid w:val="00912C39"/>
    <w:rsid w:val="009162CF"/>
    <w:rsid w:val="0092008A"/>
    <w:rsid w:val="00931AF3"/>
    <w:rsid w:val="009323AF"/>
    <w:rsid w:val="00934AAD"/>
    <w:rsid w:val="009414B5"/>
    <w:rsid w:val="00941E41"/>
    <w:rsid w:val="009441F5"/>
    <w:rsid w:val="0094712B"/>
    <w:rsid w:val="00950270"/>
    <w:rsid w:val="00950BB1"/>
    <w:rsid w:val="00960199"/>
    <w:rsid w:val="0096164F"/>
    <w:rsid w:val="009752E2"/>
    <w:rsid w:val="00977816"/>
    <w:rsid w:val="00977F1D"/>
    <w:rsid w:val="00981E85"/>
    <w:rsid w:val="0099316A"/>
    <w:rsid w:val="00994658"/>
    <w:rsid w:val="009956A1"/>
    <w:rsid w:val="00997D2E"/>
    <w:rsid w:val="009B5738"/>
    <w:rsid w:val="009B5A69"/>
    <w:rsid w:val="009B6235"/>
    <w:rsid w:val="009C0215"/>
    <w:rsid w:val="009C21CB"/>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57C25"/>
    <w:rsid w:val="00A628C7"/>
    <w:rsid w:val="00A62A6D"/>
    <w:rsid w:val="00A62E8B"/>
    <w:rsid w:val="00A671B7"/>
    <w:rsid w:val="00A72117"/>
    <w:rsid w:val="00A75FAD"/>
    <w:rsid w:val="00A8115D"/>
    <w:rsid w:val="00A87786"/>
    <w:rsid w:val="00A90441"/>
    <w:rsid w:val="00A9700E"/>
    <w:rsid w:val="00AA6DE7"/>
    <w:rsid w:val="00AA78A7"/>
    <w:rsid w:val="00AB404D"/>
    <w:rsid w:val="00AC59B1"/>
    <w:rsid w:val="00AC70D7"/>
    <w:rsid w:val="00AD0B35"/>
    <w:rsid w:val="00AE3DF6"/>
    <w:rsid w:val="00AE67FD"/>
    <w:rsid w:val="00AF09A3"/>
    <w:rsid w:val="00AF5A3C"/>
    <w:rsid w:val="00AF65F5"/>
    <w:rsid w:val="00B03C47"/>
    <w:rsid w:val="00B03DBC"/>
    <w:rsid w:val="00B0557B"/>
    <w:rsid w:val="00B10178"/>
    <w:rsid w:val="00B12E0C"/>
    <w:rsid w:val="00B16CC6"/>
    <w:rsid w:val="00B23620"/>
    <w:rsid w:val="00B314C9"/>
    <w:rsid w:val="00B32DF5"/>
    <w:rsid w:val="00B34023"/>
    <w:rsid w:val="00B34DF6"/>
    <w:rsid w:val="00B356B4"/>
    <w:rsid w:val="00B47707"/>
    <w:rsid w:val="00B521C8"/>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D0AA5"/>
    <w:rsid w:val="00BE0B0D"/>
    <w:rsid w:val="00BE16FA"/>
    <w:rsid w:val="00BE1ACC"/>
    <w:rsid w:val="00C0002A"/>
    <w:rsid w:val="00C0257C"/>
    <w:rsid w:val="00C13D8E"/>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0ABB"/>
    <w:rsid w:val="00CC1544"/>
    <w:rsid w:val="00CC2531"/>
    <w:rsid w:val="00CC253A"/>
    <w:rsid w:val="00CC25BB"/>
    <w:rsid w:val="00CD1355"/>
    <w:rsid w:val="00CD50A9"/>
    <w:rsid w:val="00CD73D2"/>
    <w:rsid w:val="00CD73DF"/>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54A62"/>
    <w:rsid w:val="00D54D2F"/>
    <w:rsid w:val="00D568A8"/>
    <w:rsid w:val="00D6688B"/>
    <w:rsid w:val="00D70333"/>
    <w:rsid w:val="00D70354"/>
    <w:rsid w:val="00D711C3"/>
    <w:rsid w:val="00D73A5F"/>
    <w:rsid w:val="00D767CD"/>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E46B1"/>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80494"/>
    <w:rsid w:val="00E82766"/>
    <w:rsid w:val="00E97203"/>
    <w:rsid w:val="00EA3912"/>
    <w:rsid w:val="00EA5C55"/>
    <w:rsid w:val="00EB28CB"/>
    <w:rsid w:val="00EB2D89"/>
    <w:rsid w:val="00EB7CEF"/>
    <w:rsid w:val="00EC17BF"/>
    <w:rsid w:val="00EC2367"/>
    <w:rsid w:val="00ED1A09"/>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1C00"/>
    <w:rsid w:val="00F52F3E"/>
    <w:rsid w:val="00F53ABA"/>
    <w:rsid w:val="00F60E4B"/>
    <w:rsid w:val="00F625ED"/>
    <w:rsid w:val="00F659F7"/>
    <w:rsid w:val="00F73D06"/>
    <w:rsid w:val="00F74749"/>
    <w:rsid w:val="00F81267"/>
    <w:rsid w:val="00F81A4B"/>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c00"/>
    </o:shapedefaults>
    <o:shapelayout v:ext="edit">
      <o:idmap v:ext="edit" data="2"/>
    </o:shapelayout>
  </w:shapeDefaults>
  <w:decimalSymbol w:val="."/>
  <w:listSeparator w:val=","/>
  <w14:docId w14:val="5A59CA79"/>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487303"/>
    <w:pPr>
      <w:spacing w:after="200"/>
    </w:pPr>
    <w:rPr>
      <w:i/>
      <w:iCs/>
      <w:color w:val="44546A" w:themeColor="text2"/>
      <w:sz w:val="18"/>
      <w:szCs w:val="18"/>
    </w:rPr>
  </w:style>
  <w:style w:type="character" w:styleId="Emphasis">
    <w:name w:val="Emphasis"/>
    <w:basedOn w:val="DefaultParagraphFont"/>
    <w:uiPriority w:val="20"/>
    <w:qFormat/>
    <w:rsid w:val="007F19D4"/>
    <w:rPr>
      <w:i/>
      <w:iCs/>
    </w:rPr>
  </w:style>
  <w:style w:type="character" w:styleId="UnresolvedMention">
    <w:name w:val="Unresolved Mention"/>
    <w:basedOn w:val="DefaultParagraphFont"/>
    <w:uiPriority w:val="99"/>
    <w:semiHidden/>
    <w:unhideWhenUsed/>
    <w:rsid w:val="009B6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ulmapps.ulm.edu/policies/node/45"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ulsystem.edu/" TargetMode="External"/><Relationship Id="rId2" Type="http://schemas.openxmlformats.org/officeDocument/2006/relationships/customXml" Target="../customXml/item2.xml"/><Relationship Id="rId16" Type="http://schemas.openxmlformats.org/officeDocument/2006/relationships/hyperlink" Target="https://www.doa.la.gov/media/j1vpjkkd/04v01-09.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legis.la.gov/legis/Law.aspx?d=20717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scode.house.gov/view.xhtml?path=/prelim@title29/chapter8&amp;edition=preli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gis.la.gov/legis/law.aspx?d=206541"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E6AC5EB-1511-4221-8232-070A411E4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2F6B01-7CE0-4AD0-946C-50E872CBA3B8}">
  <ds:schemaRefs>
    <ds:schemaRef ds:uri="http://schemas.openxmlformats.org/officeDocument/2006/bibliography"/>
  </ds:schemaRefs>
</ds:datastoreItem>
</file>

<file path=customXml/itemProps3.xml><?xml version="1.0" encoding="utf-8"?>
<ds:datastoreItem xmlns:ds="http://schemas.openxmlformats.org/officeDocument/2006/customXml" ds:itemID="{0FFD7453-1F50-4079-83B9-E8D83E0853CB}">
  <ds:schemaRefs>
    <ds:schemaRef ds:uri="http://schemas.microsoft.com/sharepoint/v3/contenttype/forms"/>
  </ds:schemaRefs>
</ds:datastoreItem>
</file>

<file path=customXml/itemProps4.xml><?xml version="1.0" encoding="utf-8"?>
<ds:datastoreItem xmlns:ds="http://schemas.openxmlformats.org/officeDocument/2006/customXml" ds:itemID="{4B940237-E3B2-4F67-A166-65FE88676D13}">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1608</Words>
  <Characters>9169</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10756</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2026-08-03T17:19:00Z</cp:lastPrinted>
  <dcterms:created xsi:type="dcterms:W3CDTF">2026-08-19T19:47:00Z</dcterms:created>
  <dcterms:modified xsi:type="dcterms:W3CDTF">2026-08-19T19:49:00Z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