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FF9A" w14:textId="48BD032F" w:rsidR="00AB5E99" w:rsidRPr="00AB5E99" w:rsidRDefault="00AB5E99" w:rsidP="00AB5E99">
      <w:pPr>
        <w:pStyle w:val="Caption"/>
        <w:keepNext/>
        <w:rPr>
          <w:rFonts w:asciiTheme="minorHAnsi" w:hAnsiTheme="minorHAnsi" w:cstheme="minorHAnsi"/>
        </w:rPr>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8"/>
        <w:gridCol w:w="4579"/>
        <w:gridCol w:w="4451"/>
      </w:tblGrid>
      <w:tr w:rsidR="00EB28CB" w:rsidRPr="00065E93" w14:paraId="63F4A5A5" w14:textId="77777777" w:rsidTr="00AB5E99">
        <w:trPr>
          <w:trHeight w:val="1953"/>
        </w:trPr>
        <w:tc>
          <w:tcPr>
            <w:tcW w:w="2418" w:type="dxa"/>
            <w:shd w:val="clear" w:color="auto" w:fill="auto"/>
          </w:tcPr>
          <w:p w14:paraId="3F6AC2AB" w14:textId="77777777" w:rsidR="003151C5" w:rsidRPr="003151C5" w:rsidRDefault="00EB28CB" w:rsidP="003151C5">
            <w:pPr>
              <w:ind w:right="-112"/>
              <w:jc w:val="center"/>
            </w:pPr>
            <w:r>
              <w:rPr>
                <w:noProof/>
              </w:rPr>
              <w:drawing>
                <wp:inline distT="0" distB="0" distL="0" distR="0" wp14:anchorId="29D2A6D4" wp14:editId="0A9B5FB2">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79" w:type="dxa"/>
            <w:shd w:val="clear" w:color="auto" w:fill="auto"/>
            <w:vAlign w:val="center"/>
          </w:tcPr>
          <w:p w14:paraId="7DBAE50C" w14:textId="77777777" w:rsidR="003151C5" w:rsidRPr="006F6044" w:rsidRDefault="008464BD" w:rsidP="003151C5">
            <w:pPr>
              <w:jc w:val="center"/>
              <w:rPr>
                <w:rFonts w:asciiTheme="minorHAnsi" w:hAnsiTheme="minorHAnsi"/>
                <w:b/>
                <w:i/>
                <w:sz w:val="32"/>
              </w:rPr>
            </w:pPr>
            <w:r w:rsidRPr="008464BD">
              <w:rPr>
                <w:rFonts w:asciiTheme="minorHAnsi" w:hAnsiTheme="minorHAnsi"/>
                <w:b/>
                <w:i/>
                <w:sz w:val="32"/>
              </w:rPr>
              <w:t>Endowed Chair Policy</w:t>
            </w:r>
          </w:p>
          <w:p w14:paraId="05F1EFC7" w14:textId="77777777" w:rsidR="003151C5" w:rsidRPr="006F6044" w:rsidRDefault="003151C5" w:rsidP="003151C5">
            <w:pPr>
              <w:jc w:val="center"/>
              <w:rPr>
                <w:rFonts w:asciiTheme="minorHAnsi" w:hAnsiTheme="minorHAnsi"/>
                <w:i/>
              </w:rPr>
            </w:pP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4F1C73FE" w14:textId="77777777" w:rsidTr="008D6895">
              <w:trPr>
                <w:trHeight w:val="260"/>
              </w:trPr>
              <w:tc>
                <w:tcPr>
                  <w:tcW w:w="2211" w:type="dxa"/>
                  <w:shd w:val="clear" w:color="auto" w:fill="auto"/>
                  <w:tcMar>
                    <w:left w:w="86" w:type="dxa"/>
                    <w:right w:w="29" w:type="dxa"/>
                  </w:tcMar>
                  <w:vAlign w:val="bottom"/>
                </w:tcPr>
                <w:p w14:paraId="2D8866DB" w14:textId="77777777" w:rsidR="000D5D19" w:rsidRPr="00517994" w:rsidRDefault="000D5D19" w:rsidP="00D8532D">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64DEB6EC" w14:textId="77777777" w:rsidR="000D5D19" w:rsidRPr="00517994" w:rsidRDefault="000E571B" w:rsidP="00D8532D">
                  <w:pPr>
                    <w:rPr>
                      <w:rFonts w:asciiTheme="minorHAnsi" w:hAnsiTheme="minorHAnsi"/>
                      <w:bCs/>
                      <w:sz w:val="20"/>
                      <w:szCs w:val="20"/>
                    </w:rPr>
                  </w:pPr>
                  <w:r>
                    <w:rPr>
                      <w:rFonts w:asciiTheme="minorHAnsi" w:hAnsiTheme="minorHAnsi"/>
                      <w:bCs/>
                      <w:sz w:val="20"/>
                      <w:szCs w:val="20"/>
                    </w:rPr>
                    <w:t>AA006</w:t>
                  </w:r>
                  <w:r w:rsidR="008464BD">
                    <w:rPr>
                      <w:rFonts w:asciiTheme="minorHAnsi" w:hAnsiTheme="minorHAnsi"/>
                      <w:bCs/>
                      <w:sz w:val="20"/>
                      <w:szCs w:val="20"/>
                    </w:rPr>
                    <w:t>.1</w:t>
                  </w:r>
                </w:p>
              </w:tc>
            </w:tr>
            <w:tr w:rsidR="000D5D19" w:rsidRPr="00517994" w14:paraId="2BC5F1CC" w14:textId="77777777" w:rsidTr="008D6895">
              <w:trPr>
                <w:trHeight w:val="240"/>
              </w:trPr>
              <w:tc>
                <w:tcPr>
                  <w:tcW w:w="2211" w:type="dxa"/>
                  <w:shd w:val="clear" w:color="auto" w:fill="auto"/>
                  <w:tcMar>
                    <w:left w:w="86" w:type="dxa"/>
                    <w:right w:w="29" w:type="dxa"/>
                  </w:tcMar>
                  <w:vAlign w:val="bottom"/>
                </w:tcPr>
                <w:p w14:paraId="119AC592" w14:textId="77777777" w:rsidR="000D5D19" w:rsidRPr="00517994" w:rsidRDefault="000D5D19" w:rsidP="00D8532D">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799A33E6" w14:textId="77777777" w:rsidR="000D5D19" w:rsidRPr="00517994" w:rsidRDefault="008464BD" w:rsidP="00D8532D">
                  <w:pPr>
                    <w:rPr>
                      <w:rFonts w:asciiTheme="minorHAnsi" w:hAnsiTheme="minorHAnsi"/>
                      <w:bCs/>
                      <w:sz w:val="20"/>
                      <w:szCs w:val="20"/>
                    </w:rPr>
                  </w:pPr>
                  <w:r>
                    <w:rPr>
                      <w:rFonts w:asciiTheme="minorHAnsi" w:hAnsiTheme="minorHAnsi"/>
                      <w:bCs/>
                      <w:sz w:val="20"/>
                      <w:szCs w:val="20"/>
                    </w:rPr>
                    <w:t>University</w:t>
                  </w:r>
                </w:p>
              </w:tc>
            </w:tr>
            <w:tr w:rsidR="000D5D19" w:rsidRPr="00517994" w14:paraId="13F36618" w14:textId="77777777" w:rsidTr="008D6895">
              <w:trPr>
                <w:trHeight w:val="230"/>
              </w:trPr>
              <w:tc>
                <w:tcPr>
                  <w:tcW w:w="2211" w:type="dxa"/>
                  <w:tcBorders>
                    <w:top w:val="nil"/>
                    <w:bottom w:val="nil"/>
                  </w:tcBorders>
                  <w:shd w:val="clear" w:color="auto" w:fill="auto"/>
                  <w:tcMar>
                    <w:left w:w="86" w:type="dxa"/>
                    <w:right w:w="29" w:type="dxa"/>
                  </w:tcMar>
                </w:tcPr>
                <w:p w14:paraId="63D9E0AB" w14:textId="77777777" w:rsidR="000D5D19" w:rsidRPr="00517994" w:rsidRDefault="000D5D19" w:rsidP="00D8532D">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388CFDDA" w14:textId="77777777" w:rsidR="000D5D19" w:rsidRPr="00517994" w:rsidRDefault="008464BD" w:rsidP="00D8532D">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27B7345C" w14:textId="77777777" w:rsidTr="008D6895">
              <w:trPr>
                <w:trHeight w:val="260"/>
              </w:trPr>
              <w:tc>
                <w:tcPr>
                  <w:tcW w:w="2211" w:type="dxa"/>
                  <w:tcBorders>
                    <w:top w:val="nil"/>
                    <w:bottom w:val="nil"/>
                  </w:tcBorders>
                  <w:shd w:val="clear" w:color="auto" w:fill="auto"/>
                  <w:tcMar>
                    <w:left w:w="86" w:type="dxa"/>
                    <w:right w:w="29" w:type="dxa"/>
                  </w:tcMar>
                  <w:vAlign w:val="bottom"/>
                </w:tcPr>
                <w:p w14:paraId="7BA06EA6" w14:textId="77777777" w:rsidR="000D5D19" w:rsidRPr="00517994" w:rsidRDefault="000D5D19" w:rsidP="00D8532D">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54C1BE87" w14:textId="77777777" w:rsidR="000D5D19" w:rsidRPr="00517994" w:rsidRDefault="008464BD" w:rsidP="00D8532D">
                  <w:pPr>
                    <w:rPr>
                      <w:rFonts w:asciiTheme="minorHAnsi" w:hAnsiTheme="minorHAnsi"/>
                      <w:bCs/>
                      <w:sz w:val="20"/>
                      <w:szCs w:val="20"/>
                    </w:rPr>
                  </w:pPr>
                  <w:r>
                    <w:rPr>
                      <w:rFonts w:asciiTheme="minorHAnsi" w:hAnsiTheme="minorHAnsi"/>
                      <w:bCs/>
                      <w:sz w:val="20"/>
                      <w:szCs w:val="20"/>
                    </w:rPr>
                    <w:t>VPAA</w:t>
                  </w:r>
                </w:p>
              </w:tc>
            </w:tr>
            <w:tr w:rsidR="000D5D19" w:rsidRPr="00517994" w14:paraId="4B61D6F4" w14:textId="77777777" w:rsidTr="008D6895">
              <w:trPr>
                <w:trHeight w:val="260"/>
              </w:trPr>
              <w:tc>
                <w:tcPr>
                  <w:tcW w:w="2211" w:type="dxa"/>
                  <w:tcBorders>
                    <w:top w:val="nil"/>
                  </w:tcBorders>
                  <w:shd w:val="clear" w:color="auto" w:fill="auto"/>
                  <w:tcMar>
                    <w:left w:w="86" w:type="dxa"/>
                    <w:right w:w="29" w:type="dxa"/>
                  </w:tcMar>
                  <w:vAlign w:val="bottom"/>
                </w:tcPr>
                <w:p w14:paraId="3A6075CE" w14:textId="77777777" w:rsidR="000D5D19" w:rsidRPr="00517994" w:rsidRDefault="000D5D19" w:rsidP="00D8532D">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21942526" w14:textId="77777777" w:rsidR="000D5D19" w:rsidRPr="00517994" w:rsidRDefault="008464BD" w:rsidP="00D8532D">
                  <w:pPr>
                    <w:rPr>
                      <w:rFonts w:asciiTheme="minorHAnsi" w:hAnsiTheme="minorHAnsi"/>
                      <w:bCs/>
                      <w:sz w:val="20"/>
                      <w:szCs w:val="20"/>
                    </w:rPr>
                  </w:pPr>
                  <w:r>
                    <w:rPr>
                      <w:rFonts w:asciiTheme="minorHAnsi" w:hAnsiTheme="minorHAnsi"/>
                      <w:bCs/>
                      <w:sz w:val="20"/>
                      <w:szCs w:val="20"/>
                    </w:rPr>
                    <w:t>July 9, 2013</w:t>
                  </w:r>
                </w:p>
              </w:tc>
            </w:tr>
            <w:tr w:rsidR="000D5D19" w:rsidRPr="00517994" w14:paraId="59857CD4" w14:textId="77777777" w:rsidTr="008D6895">
              <w:trPr>
                <w:trHeight w:val="260"/>
              </w:trPr>
              <w:tc>
                <w:tcPr>
                  <w:tcW w:w="2211" w:type="dxa"/>
                  <w:shd w:val="clear" w:color="auto" w:fill="auto"/>
                  <w:tcMar>
                    <w:left w:w="86" w:type="dxa"/>
                    <w:right w:w="29" w:type="dxa"/>
                  </w:tcMar>
                  <w:vAlign w:val="bottom"/>
                </w:tcPr>
                <w:p w14:paraId="038038AB" w14:textId="77777777" w:rsidR="000D5D19" w:rsidRPr="00517994" w:rsidRDefault="000D5D19" w:rsidP="00D8532D">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690AAC6B" w14:textId="673E6A40" w:rsidR="000D5D19" w:rsidRPr="00517994" w:rsidRDefault="00440B25" w:rsidP="00D8532D">
                  <w:pPr>
                    <w:tabs>
                      <w:tab w:val="left" w:pos="1867"/>
                    </w:tabs>
                    <w:ind w:right="-853"/>
                    <w:rPr>
                      <w:rFonts w:asciiTheme="minorHAnsi" w:hAnsiTheme="minorHAnsi"/>
                      <w:bCs/>
                      <w:sz w:val="20"/>
                      <w:szCs w:val="20"/>
                    </w:rPr>
                  </w:pPr>
                  <w:r>
                    <w:rPr>
                      <w:rFonts w:asciiTheme="minorHAnsi" w:hAnsiTheme="minorHAnsi"/>
                      <w:bCs/>
                      <w:sz w:val="20"/>
                      <w:szCs w:val="20"/>
                    </w:rPr>
                    <w:t>January 1, 2023</w:t>
                  </w:r>
                </w:p>
              </w:tc>
            </w:tr>
            <w:tr w:rsidR="000D5D19" w:rsidRPr="00517994" w14:paraId="0D9E36BF" w14:textId="77777777" w:rsidTr="008D6895">
              <w:trPr>
                <w:trHeight w:val="260"/>
              </w:trPr>
              <w:tc>
                <w:tcPr>
                  <w:tcW w:w="2211" w:type="dxa"/>
                  <w:shd w:val="clear" w:color="auto" w:fill="auto"/>
                  <w:tcMar>
                    <w:left w:w="86" w:type="dxa"/>
                    <w:right w:w="29" w:type="dxa"/>
                  </w:tcMar>
                  <w:vAlign w:val="bottom"/>
                </w:tcPr>
                <w:p w14:paraId="7112C9CC" w14:textId="77777777" w:rsidR="000D5D19" w:rsidRPr="00517994" w:rsidRDefault="000D5D19" w:rsidP="00D8532D">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78D48FD1" w14:textId="65854298" w:rsidR="000D5D19" w:rsidRPr="00517994" w:rsidRDefault="00440B25" w:rsidP="00D8532D">
                  <w:pPr>
                    <w:tabs>
                      <w:tab w:val="left" w:pos="1867"/>
                    </w:tabs>
                    <w:ind w:right="-853"/>
                    <w:rPr>
                      <w:rFonts w:asciiTheme="minorHAnsi" w:hAnsiTheme="minorHAnsi"/>
                      <w:bCs/>
                      <w:sz w:val="20"/>
                      <w:szCs w:val="20"/>
                    </w:rPr>
                  </w:pPr>
                  <w:r>
                    <w:rPr>
                      <w:rFonts w:asciiTheme="minorHAnsi" w:hAnsiTheme="minorHAnsi"/>
                      <w:bCs/>
                      <w:sz w:val="20"/>
                      <w:szCs w:val="20"/>
                    </w:rPr>
                    <w:t>January 1, 2023</w:t>
                  </w:r>
                </w:p>
              </w:tc>
            </w:tr>
          </w:tbl>
          <w:p w14:paraId="09A6ED92" w14:textId="77777777" w:rsidR="003151C5" w:rsidRPr="006F6044" w:rsidRDefault="003151C5" w:rsidP="003151C5">
            <w:pPr>
              <w:rPr>
                <w:rFonts w:asciiTheme="minorHAnsi" w:hAnsiTheme="minorHAnsi"/>
                <w:b/>
                <w:sz w:val="20"/>
              </w:rPr>
            </w:pPr>
          </w:p>
        </w:tc>
      </w:tr>
    </w:tbl>
    <w:p w14:paraId="3B83A034" w14:textId="210C66C1" w:rsidR="001518A1" w:rsidRPr="00FC2C8C" w:rsidRDefault="003E1CFE" w:rsidP="003E1CFE">
      <w:pPr>
        <w:pStyle w:val="Heading1"/>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sz w:val="24"/>
          <w:u w:val="single"/>
        </w:rPr>
      </w:pPr>
      <w:bookmarkStart w:id="0" w:name="_I._Policy_Statement"/>
      <w:bookmarkEnd w:id="0"/>
      <w:r>
        <w:rPr>
          <w:rFonts w:asciiTheme="minorHAnsi" w:hAnsiTheme="minorHAnsi"/>
        </w:rPr>
        <w:t>I.</w:t>
      </w:r>
      <w:r w:rsidR="001518A1" w:rsidRPr="006F6044">
        <w:rPr>
          <w:rFonts w:asciiTheme="minorHAnsi" w:hAnsiTheme="minorHAnsi"/>
        </w:rPr>
        <w:tab/>
      </w:r>
      <w:r w:rsidR="001518A1" w:rsidRPr="00FC2C8C">
        <w:rPr>
          <w:rFonts w:asciiTheme="minorHAnsi" w:hAnsiTheme="minorHAnsi"/>
          <w:sz w:val="24"/>
        </w:rPr>
        <w:t>Policy Statement</w:t>
      </w:r>
      <w:r w:rsidR="00892246" w:rsidRPr="00FC2C8C">
        <w:rPr>
          <w:rFonts w:asciiTheme="minorHAnsi" w:hAnsiTheme="minorHAnsi"/>
          <w:sz w:val="24"/>
        </w:rPr>
        <w:tab/>
      </w:r>
    </w:p>
    <w:p w14:paraId="43A5CEFF" w14:textId="58907FFF" w:rsidR="008464BD" w:rsidRPr="000648C6" w:rsidRDefault="00FB7955" w:rsidP="000E571B">
      <w:pPr>
        <w:spacing w:before="120"/>
        <w:rPr>
          <w:rFonts w:asciiTheme="minorHAnsi" w:hAnsiTheme="minorHAnsi"/>
        </w:rPr>
      </w:pPr>
      <w:r>
        <w:rPr>
          <w:rFonts w:asciiTheme="minorHAnsi" w:hAnsiTheme="minorHAnsi"/>
        </w:rPr>
        <w:t>T</w:t>
      </w:r>
      <w:r w:rsidR="008464BD" w:rsidRPr="000648C6">
        <w:rPr>
          <w:rFonts w:asciiTheme="minorHAnsi" w:hAnsiTheme="minorHAnsi"/>
        </w:rPr>
        <w:t xml:space="preserve">he Louisiana Board of Regents currently supports the </w:t>
      </w:r>
      <w:hyperlink r:id="rId12" w:history="1">
        <w:r w:rsidR="008464BD" w:rsidRPr="000648C6">
          <w:rPr>
            <w:rStyle w:val="Hyperlink"/>
            <w:rFonts w:asciiTheme="minorHAnsi" w:hAnsiTheme="minorHAnsi"/>
          </w:rPr>
          <w:t>Endowed Chair Program</w:t>
        </w:r>
      </w:hyperlink>
      <w:r w:rsidR="008464BD" w:rsidRPr="000648C6">
        <w:rPr>
          <w:rFonts w:asciiTheme="minorHAnsi" w:hAnsiTheme="minorHAnsi"/>
        </w:rPr>
        <w:t xml:space="preserve"> that matches state funds to private endowments to attract eminent scholars to State institutions to enhance the quality of higher education and promote economic development. </w:t>
      </w:r>
      <w:r>
        <w:rPr>
          <w:rFonts w:asciiTheme="minorHAnsi" w:hAnsiTheme="minorHAnsi"/>
        </w:rPr>
        <w:t>This program is m</w:t>
      </w:r>
      <w:r w:rsidRPr="000648C6">
        <w:rPr>
          <w:rFonts w:asciiTheme="minorHAnsi" w:hAnsiTheme="minorHAnsi"/>
        </w:rPr>
        <w:t>odeled after the Louisiana Endowment Trust Fund for Eminent Scholars</w:t>
      </w:r>
      <w:r>
        <w:rPr>
          <w:rFonts w:asciiTheme="minorHAnsi" w:hAnsiTheme="minorHAnsi"/>
        </w:rPr>
        <w:t>.</w:t>
      </w:r>
      <w:r w:rsidRPr="000648C6">
        <w:rPr>
          <w:rFonts w:asciiTheme="minorHAnsi" w:hAnsiTheme="minorHAnsi"/>
        </w:rPr>
        <w:t xml:space="preserve"> </w:t>
      </w:r>
      <w:r w:rsidR="008464BD" w:rsidRPr="000648C6">
        <w:rPr>
          <w:rFonts w:asciiTheme="minorHAnsi" w:hAnsiTheme="minorHAnsi"/>
        </w:rPr>
        <w:t xml:space="preserve"> Endowed Chairs are </w:t>
      </w:r>
      <w:r w:rsidR="00E3619B" w:rsidRPr="00572D1F">
        <w:rPr>
          <w:rFonts w:asciiTheme="minorHAnsi" w:hAnsiTheme="minorHAnsi"/>
        </w:rPr>
        <w:t>filled</w:t>
      </w:r>
      <w:r w:rsidR="008464BD" w:rsidRPr="000648C6">
        <w:rPr>
          <w:rFonts w:asciiTheme="minorHAnsi" w:hAnsiTheme="minorHAnsi"/>
        </w:rPr>
        <w:t xml:space="preserve"> through an external search and are “granted in recognition of attainment of national and/or international distinction for having made unique and significant impacts on their field through outstanding research, creative scholarly achievement, teaching, and/or service.”</w:t>
      </w:r>
    </w:p>
    <w:p w14:paraId="4B02D9E3" w14:textId="77777777" w:rsidR="000E571B" w:rsidRPr="000648C6" w:rsidRDefault="000E571B" w:rsidP="000E571B">
      <w:pPr>
        <w:rPr>
          <w:rFonts w:asciiTheme="minorHAnsi" w:hAnsiTheme="minorHAnsi"/>
        </w:rPr>
      </w:pPr>
    </w:p>
    <w:p w14:paraId="476DBDB8" w14:textId="77777777" w:rsidR="005949FB" w:rsidRPr="000648C6" w:rsidRDefault="008464BD" w:rsidP="008464BD">
      <w:pPr>
        <w:spacing w:after="240"/>
        <w:rPr>
          <w:rFonts w:asciiTheme="minorHAnsi" w:hAnsiTheme="minorHAnsi"/>
        </w:rPr>
      </w:pPr>
      <w:r w:rsidRPr="000648C6">
        <w:rPr>
          <w:rFonts w:asciiTheme="minorHAnsi" w:hAnsiTheme="minorHAnsi"/>
        </w:rPr>
        <w:t>This Endowed Chair Policy outlines the procedures for selecting awardees and the responsibilities of the faculty member who receives an award.</w:t>
      </w:r>
    </w:p>
    <w:p w14:paraId="58141708" w14:textId="2BBE78B9" w:rsidR="007D240C" w:rsidRPr="006F6044" w:rsidRDefault="003E1CFE" w:rsidP="003E1CFE">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Pr>
          <w:rFonts w:asciiTheme="minorHAnsi" w:hAnsiTheme="minorHAnsi"/>
        </w:rPr>
        <w:t>II.</w:t>
      </w:r>
      <w:r w:rsidR="007D240C" w:rsidRPr="006F6044">
        <w:rPr>
          <w:rFonts w:asciiTheme="minorHAnsi" w:hAnsiTheme="minorHAnsi"/>
        </w:rPr>
        <w:tab/>
        <w:t>Purpose of Policy</w:t>
      </w:r>
    </w:p>
    <w:p w14:paraId="15C469EC" w14:textId="77777777" w:rsidR="008464BD" w:rsidRPr="000648C6" w:rsidRDefault="008464BD" w:rsidP="000E571B">
      <w:pPr>
        <w:spacing w:before="120"/>
        <w:rPr>
          <w:rFonts w:asciiTheme="minorHAnsi" w:hAnsiTheme="minorHAnsi"/>
        </w:rPr>
      </w:pPr>
      <w:r w:rsidRPr="000648C6">
        <w:rPr>
          <w:rFonts w:asciiTheme="minorHAnsi" w:hAnsiTheme="minorHAnsi"/>
        </w:rPr>
        <w:t>The purpose of the endowed chair program is to recruit eminent scholars to ULM in accordance with the criteria written in the endowment by the donors.  Funds generated from the endowment principal annually are put at the disposal of the chair holder to spend in accordance with ULM and Board of Regents policies.  Up to 50% of the funds can be used to enhance the contracted salary of the chair holder.  Endowed chairs are evaluated annually with the basis of the evaluation being the achievement of goals that were set during the previous year’s evaluation.  The position is renewable annually based upon the outcome of this evaluation.</w:t>
      </w:r>
    </w:p>
    <w:p w14:paraId="0BD88C36" w14:textId="77777777" w:rsidR="00C02C02" w:rsidRDefault="00C02C02" w:rsidP="00C02C02">
      <w:pPr>
        <w:rPr>
          <w:rFonts w:asciiTheme="minorHAnsi" w:hAnsiTheme="minorHAnsi"/>
        </w:rPr>
      </w:pPr>
    </w:p>
    <w:p w14:paraId="0E1D03AC" w14:textId="26790599" w:rsidR="008464BD" w:rsidRPr="000648C6" w:rsidRDefault="008464BD" w:rsidP="00C02C02">
      <w:pPr>
        <w:rPr>
          <w:rFonts w:asciiTheme="minorHAnsi" w:hAnsiTheme="minorHAnsi"/>
        </w:rPr>
      </w:pPr>
      <w:r w:rsidRPr="000648C6">
        <w:rPr>
          <w:rFonts w:asciiTheme="minorHAnsi" w:hAnsiTheme="minorHAnsi"/>
        </w:rPr>
        <w:t>The Endowed Chair program was created to promote excellence in higher education and enhance the economic development of Louisiana.  It is intended to meet the needs of widely varying disciplines and academic units in one or more of the following ways:</w:t>
      </w:r>
    </w:p>
    <w:p w14:paraId="0A229037" w14:textId="77777777" w:rsidR="008464BD" w:rsidRPr="000648C6" w:rsidRDefault="008464BD" w:rsidP="008464BD">
      <w:pPr>
        <w:pStyle w:val="ListParagraph"/>
        <w:numPr>
          <w:ilvl w:val="0"/>
          <w:numId w:val="29"/>
        </w:numPr>
        <w:spacing w:after="240"/>
        <w:rPr>
          <w:rFonts w:asciiTheme="minorHAnsi" w:hAnsiTheme="minorHAnsi"/>
          <w:sz w:val="24"/>
        </w:rPr>
      </w:pPr>
      <w:r w:rsidRPr="000648C6">
        <w:rPr>
          <w:rFonts w:asciiTheme="minorHAnsi" w:hAnsiTheme="minorHAnsi"/>
          <w:sz w:val="24"/>
        </w:rPr>
        <w:t>providing funding that will increase the hiring and/or retention of exemplary professors;</w:t>
      </w:r>
    </w:p>
    <w:p w14:paraId="6B034054" w14:textId="77777777" w:rsidR="008464BD" w:rsidRPr="000648C6" w:rsidRDefault="008464BD" w:rsidP="008464BD">
      <w:pPr>
        <w:pStyle w:val="ListParagraph"/>
        <w:numPr>
          <w:ilvl w:val="0"/>
          <w:numId w:val="29"/>
        </w:numPr>
        <w:spacing w:after="240"/>
        <w:rPr>
          <w:rFonts w:asciiTheme="minorHAnsi" w:hAnsiTheme="minorHAnsi"/>
          <w:sz w:val="24"/>
        </w:rPr>
      </w:pPr>
      <w:r w:rsidRPr="000648C6">
        <w:rPr>
          <w:rFonts w:asciiTheme="minorHAnsi" w:hAnsiTheme="minorHAnsi"/>
          <w:sz w:val="24"/>
        </w:rPr>
        <w:t>enhancing research competitiveness in achieving federal funding, especially when results promote economic development;</w:t>
      </w:r>
    </w:p>
    <w:p w14:paraId="76C7D91D" w14:textId="77777777" w:rsidR="008464BD" w:rsidRPr="000648C6" w:rsidRDefault="008464BD" w:rsidP="008464BD">
      <w:pPr>
        <w:pStyle w:val="ListParagraph"/>
        <w:numPr>
          <w:ilvl w:val="0"/>
          <w:numId w:val="29"/>
        </w:numPr>
        <w:spacing w:after="240"/>
        <w:rPr>
          <w:rFonts w:asciiTheme="minorHAnsi" w:hAnsiTheme="minorHAnsi"/>
          <w:sz w:val="24"/>
        </w:rPr>
      </w:pPr>
      <w:r w:rsidRPr="000648C6">
        <w:rPr>
          <w:rFonts w:asciiTheme="minorHAnsi" w:hAnsiTheme="minorHAnsi"/>
          <w:sz w:val="24"/>
        </w:rPr>
        <w:t>improving research ties with industry by linking industrial researchers with faculty; and/or</w:t>
      </w:r>
    </w:p>
    <w:p w14:paraId="6BE11E73" w14:textId="77777777" w:rsidR="005949FB" w:rsidRPr="000648C6" w:rsidRDefault="008464BD" w:rsidP="008464BD">
      <w:pPr>
        <w:pStyle w:val="ListParagraph"/>
        <w:numPr>
          <w:ilvl w:val="0"/>
          <w:numId w:val="29"/>
        </w:numPr>
        <w:spacing w:after="240"/>
        <w:rPr>
          <w:rFonts w:asciiTheme="minorHAnsi" w:hAnsiTheme="minorHAnsi"/>
          <w:sz w:val="24"/>
        </w:rPr>
      </w:pPr>
      <w:r w:rsidRPr="000648C6">
        <w:rPr>
          <w:rFonts w:asciiTheme="minorHAnsi" w:hAnsiTheme="minorHAnsi"/>
          <w:sz w:val="24"/>
        </w:rPr>
        <w:t>strengthening the capacity of disciplines to achieve regional and/or national eminence in education or research.</w:t>
      </w:r>
    </w:p>
    <w:p w14:paraId="365A17CA" w14:textId="70879746" w:rsidR="009C60B1" w:rsidRPr="000D1A7A" w:rsidRDefault="003E1CFE" w:rsidP="003E1CFE">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Pr>
          <w:rFonts w:asciiTheme="minorHAnsi" w:hAnsiTheme="minorHAnsi"/>
        </w:rPr>
        <w:t>III.</w:t>
      </w:r>
      <w:r w:rsidR="009C60B1" w:rsidRPr="000D1A7A">
        <w:rPr>
          <w:rFonts w:asciiTheme="minorHAnsi" w:hAnsiTheme="minorHAnsi"/>
        </w:rPr>
        <w:tab/>
        <w:t>Applicability</w:t>
      </w:r>
    </w:p>
    <w:p w14:paraId="394F7D85" w14:textId="77777777" w:rsidR="005949FB" w:rsidRPr="000648C6" w:rsidRDefault="008464BD" w:rsidP="000E571B">
      <w:pPr>
        <w:spacing w:before="120" w:after="240"/>
        <w:rPr>
          <w:rFonts w:asciiTheme="minorHAnsi" w:hAnsiTheme="minorHAnsi"/>
          <w:b/>
          <w:u w:val="single"/>
        </w:rPr>
      </w:pPr>
      <w:r w:rsidRPr="000648C6">
        <w:rPr>
          <w:rFonts w:asciiTheme="minorHAnsi" w:hAnsiTheme="minorHAnsi"/>
        </w:rPr>
        <w:t>This policy and the associated procedures apply to all endowed chair positions.</w:t>
      </w:r>
    </w:p>
    <w:p w14:paraId="398F28B0" w14:textId="1D623C2E" w:rsidR="009C60B1" w:rsidRPr="000D1A7A" w:rsidRDefault="003E1CFE" w:rsidP="003E1CFE">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Pr>
          <w:rFonts w:asciiTheme="minorHAnsi" w:hAnsiTheme="minorHAnsi"/>
        </w:rPr>
        <w:t>IV</w:t>
      </w:r>
      <w:r w:rsidR="00632A3A">
        <w:rPr>
          <w:rFonts w:asciiTheme="minorHAnsi" w:hAnsiTheme="minorHAnsi"/>
        </w:rPr>
        <w:t>.</w:t>
      </w:r>
      <w:r w:rsidR="009C60B1" w:rsidRPr="000D1A7A">
        <w:rPr>
          <w:rFonts w:asciiTheme="minorHAnsi" w:hAnsiTheme="minorHAnsi"/>
        </w:rPr>
        <w:tab/>
        <w:t>Definitions</w:t>
      </w:r>
    </w:p>
    <w:p w14:paraId="4418CBD1" w14:textId="3A8B4B4E" w:rsidR="008464BD" w:rsidRPr="000648C6" w:rsidRDefault="008464BD" w:rsidP="000E571B">
      <w:pPr>
        <w:pStyle w:val="ListParagraph"/>
        <w:numPr>
          <w:ilvl w:val="0"/>
          <w:numId w:val="30"/>
        </w:numPr>
        <w:spacing w:before="120" w:after="240"/>
        <w:rPr>
          <w:rFonts w:asciiTheme="minorHAnsi" w:hAnsiTheme="minorHAnsi"/>
          <w:sz w:val="24"/>
        </w:rPr>
      </w:pPr>
      <w:proofErr w:type="spellStart"/>
      <w:r w:rsidRPr="000648C6">
        <w:rPr>
          <w:rFonts w:asciiTheme="minorHAnsi" w:hAnsiTheme="minorHAnsi"/>
          <w:sz w:val="24"/>
        </w:rPr>
        <w:t>BoR</w:t>
      </w:r>
      <w:proofErr w:type="spellEnd"/>
      <w:r w:rsidRPr="000648C6">
        <w:rPr>
          <w:rFonts w:asciiTheme="minorHAnsi" w:hAnsiTheme="minorHAnsi"/>
          <w:sz w:val="24"/>
        </w:rPr>
        <w:t xml:space="preserve"> – The Louisiana Board of Regents is the State governing body for all of higher education.  They are the funding body for the public portion of the endowed </w:t>
      </w:r>
      <w:r w:rsidR="001C3651">
        <w:rPr>
          <w:rFonts w:asciiTheme="minorHAnsi" w:hAnsiTheme="minorHAnsi"/>
          <w:sz w:val="24"/>
        </w:rPr>
        <w:t>chairs</w:t>
      </w:r>
      <w:r w:rsidRPr="000648C6">
        <w:rPr>
          <w:rFonts w:asciiTheme="minorHAnsi" w:hAnsiTheme="minorHAnsi"/>
          <w:sz w:val="24"/>
        </w:rPr>
        <w:t>.</w:t>
      </w:r>
    </w:p>
    <w:p w14:paraId="43A90A78" w14:textId="77777777" w:rsidR="009C60B1" w:rsidRPr="000E2D3B" w:rsidRDefault="008464BD" w:rsidP="008464BD">
      <w:pPr>
        <w:pStyle w:val="ListParagraph"/>
        <w:numPr>
          <w:ilvl w:val="0"/>
          <w:numId w:val="30"/>
        </w:numPr>
        <w:spacing w:before="160" w:after="240"/>
        <w:rPr>
          <w:rFonts w:asciiTheme="minorHAnsi" w:hAnsiTheme="minorHAnsi"/>
          <w:b/>
          <w:sz w:val="24"/>
          <w:u w:val="single"/>
        </w:rPr>
      </w:pPr>
      <w:r w:rsidRPr="000648C6">
        <w:rPr>
          <w:rFonts w:asciiTheme="minorHAnsi" w:hAnsiTheme="minorHAnsi"/>
          <w:sz w:val="24"/>
        </w:rPr>
        <w:lastRenderedPageBreak/>
        <w:t>Endowed Chairs - According to the Louisiana Board of Regents' "Endowed Chairs for Eminent Scholars Program Policy," endowed chairs are granted in recognition of attaining and maintaining national and/or international distinction for having made unique and significant impacts on their field through outstanding research, creative scholarly achievement, teaching, and/or service.</w:t>
      </w:r>
    </w:p>
    <w:p w14:paraId="197DA5E1" w14:textId="7F413A8B" w:rsidR="00940D67" w:rsidRPr="003E7394" w:rsidRDefault="001C3651" w:rsidP="00940D67">
      <w:pPr>
        <w:pStyle w:val="ListParagraph"/>
        <w:numPr>
          <w:ilvl w:val="0"/>
          <w:numId w:val="30"/>
        </w:numPr>
        <w:spacing w:before="160" w:after="240"/>
        <w:rPr>
          <w:rFonts w:asciiTheme="minorHAnsi" w:hAnsiTheme="minorHAnsi"/>
        </w:rPr>
      </w:pPr>
      <w:r w:rsidRPr="000E2D3B">
        <w:rPr>
          <w:rFonts w:asciiTheme="minorHAnsi" w:hAnsiTheme="minorHAnsi"/>
          <w:sz w:val="24"/>
        </w:rPr>
        <w:t>Oversight authority – When the endowed chair holder is a faculty member, coordinator, or director in a college, the oversight authority is the dean of the college.  When the endowed chair holder is the dean of the college, the oversight authority is the Provost.</w:t>
      </w:r>
      <w:r w:rsidR="00940D67" w:rsidRPr="000E2D3B">
        <w:rPr>
          <w:rFonts w:asciiTheme="minorHAnsi" w:hAnsiTheme="minorHAnsi"/>
          <w:sz w:val="24"/>
        </w:rPr>
        <w:t xml:space="preserve">  The awarding and evaluation of the chairs will be done by the dean of the college that contains that discipline or program.  There are other endowed chairs created to support faculty in multiple disciplines or programs that all fall under the purview of a single college.  The oversight authority for these will also be the dean of that particular college.  For the remaining chairs that cross multiple disciplines or programs that are contained in multiple colleges, the oversight authority will reside with the Provost.</w:t>
      </w:r>
    </w:p>
    <w:p w14:paraId="470377A8" w14:textId="77777777" w:rsidR="001C3651" w:rsidRPr="000E2D3B" w:rsidRDefault="001C3651" w:rsidP="000E2D3B">
      <w:pPr>
        <w:pStyle w:val="ListParagraph"/>
        <w:spacing w:before="160" w:after="240"/>
        <w:rPr>
          <w:rFonts w:asciiTheme="minorHAnsi" w:hAnsiTheme="minorHAnsi"/>
          <w:sz w:val="24"/>
        </w:rPr>
      </w:pPr>
    </w:p>
    <w:p w14:paraId="6B124E9B" w14:textId="3A1A89FA" w:rsidR="009C60B1" w:rsidRPr="000D1A7A" w:rsidRDefault="00632A3A" w:rsidP="00632A3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Pr>
          <w:rFonts w:asciiTheme="minorHAnsi" w:hAnsiTheme="minorHAnsi"/>
        </w:rPr>
        <w:t>V.</w:t>
      </w:r>
      <w:r w:rsidR="009C60B1" w:rsidRPr="000D1A7A">
        <w:rPr>
          <w:rFonts w:asciiTheme="minorHAnsi" w:hAnsiTheme="minorHAnsi"/>
        </w:rPr>
        <w:tab/>
        <w:t>Policy Procedure</w:t>
      </w:r>
    </w:p>
    <w:p w14:paraId="385E83B3" w14:textId="77777777" w:rsidR="008464BD" w:rsidRPr="000648C6" w:rsidRDefault="008464BD" w:rsidP="000E571B">
      <w:pPr>
        <w:spacing w:before="120"/>
        <w:rPr>
          <w:rFonts w:asciiTheme="minorHAnsi" w:hAnsiTheme="minorHAnsi"/>
          <w:b/>
          <w:u w:val="single"/>
        </w:rPr>
      </w:pPr>
      <w:r w:rsidRPr="000648C6">
        <w:rPr>
          <w:rFonts w:asciiTheme="minorHAnsi" w:hAnsiTheme="minorHAnsi"/>
          <w:b/>
          <w:u w:val="single"/>
        </w:rPr>
        <w:t>Awarding</w:t>
      </w:r>
    </w:p>
    <w:p w14:paraId="1CEF3961" w14:textId="79762D76" w:rsidR="000648C6" w:rsidRPr="008464BD" w:rsidRDefault="008464BD" w:rsidP="00332D2F">
      <w:pPr>
        <w:spacing w:after="240"/>
        <w:rPr>
          <w:rFonts w:asciiTheme="minorHAnsi" w:hAnsiTheme="minorHAnsi"/>
        </w:rPr>
      </w:pPr>
      <w:r w:rsidRPr="000648C6">
        <w:rPr>
          <w:rFonts w:asciiTheme="minorHAnsi" w:hAnsiTheme="minorHAnsi"/>
        </w:rPr>
        <w:t xml:space="preserve">Unlike endowed professorships, </w:t>
      </w:r>
      <w:r w:rsidR="0013232D" w:rsidRPr="000648C6">
        <w:rPr>
          <w:rFonts w:asciiTheme="minorHAnsi" w:hAnsiTheme="minorHAnsi"/>
        </w:rPr>
        <w:t xml:space="preserve">the </w:t>
      </w:r>
      <w:r w:rsidRPr="000648C6">
        <w:rPr>
          <w:rFonts w:asciiTheme="minorHAnsi" w:hAnsiTheme="minorHAnsi"/>
        </w:rPr>
        <w:t>Board of Regents policy requires an endowed chair position to be filled via a national search</w:t>
      </w:r>
      <w:r w:rsidR="001C3651" w:rsidRPr="001C3651">
        <w:rPr>
          <w:rFonts w:asciiTheme="minorHAnsi" w:hAnsiTheme="minorHAnsi"/>
        </w:rPr>
        <w:t xml:space="preserve"> </w:t>
      </w:r>
      <w:r w:rsidR="001C3651">
        <w:rPr>
          <w:rFonts w:asciiTheme="minorHAnsi" w:hAnsiTheme="minorHAnsi"/>
        </w:rPr>
        <w:t>except in very unusual circumstances that require external permission (</w:t>
      </w:r>
      <w:r w:rsidR="001C3651" w:rsidRPr="008464BD">
        <w:rPr>
          <w:rFonts w:asciiTheme="minorHAnsi" w:hAnsiTheme="minorHAnsi"/>
        </w:rPr>
        <w:t xml:space="preserve">see </w:t>
      </w:r>
      <w:hyperlink r:id="rId13" w:history="1">
        <w:r w:rsidR="001C3651">
          <w:rPr>
            <w:rStyle w:val="Hyperlink"/>
            <w:rFonts w:asciiTheme="minorHAnsi" w:hAnsiTheme="minorHAnsi"/>
          </w:rPr>
          <w:t>Section XI.B.2</w:t>
        </w:r>
        <w:r w:rsidR="001C3651" w:rsidRPr="008464BD">
          <w:rPr>
            <w:rStyle w:val="Hyperlink"/>
            <w:rFonts w:asciiTheme="minorHAnsi" w:hAnsiTheme="minorHAnsi"/>
          </w:rPr>
          <w:t xml:space="preserve"> of the Board policy</w:t>
        </w:r>
      </w:hyperlink>
      <w:r w:rsidR="001C3651">
        <w:rPr>
          <w:rStyle w:val="Hyperlink"/>
          <w:rFonts w:asciiTheme="minorHAnsi" w:hAnsiTheme="minorHAnsi"/>
        </w:rPr>
        <w:t>)</w:t>
      </w:r>
      <w:r w:rsidR="001C3651" w:rsidRPr="008464BD">
        <w:rPr>
          <w:rFonts w:asciiTheme="minorHAnsi" w:hAnsiTheme="minorHAnsi"/>
        </w:rPr>
        <w:t>.</w:t>
      </w:r>
      <w:r w:rsidRPr="000648C6">
        <w:rPr>
          <w:rFonts w:asciiTheme="minorHAnsi" w:hAnsiTheme="minorHAnsi"/>
        </w:rPr>
        <w:t xml:space="preserve">  The same procedure used to search and select new faculty member</w:t>
      </w:r>
      <w:r w:rsidR="00572D1F">
        <w:rPr>
          <w:rFonts w:asciiTheme="minorHAnsi" w:hAnsiTheme="minorHAnsi"/>
        </w:rPr>
        <w:t>s</w:t>
      </w:r>
      <w:r w:rsidRPr="000648C6">
        <w:rPr>
          <w:rFonts w:asciiTheme="minorHAnsi" w:hAnsiTheme="minorHAnsi"/>
        </w:rPr>
        <w:t xml:space="preserve"> will be used to fill open endowed chair position</w:t>
      </w:r>
      <w:r w:rsidR="0013232D" w:rsidRPr="000648C6">
        <w:rPr>
          <w:rFonts w:asciiTheme="minorHAnsi" w:hAnsiTheme="minorHAnsi"/>
        </w:rPr>
        <w:t>(s)</w:t>
      </w:r>
      <w:r w:rsidRPr="000648C6">
        <w:rPr>
          <w:rFonts w:asciiTheme="minorHAnsi" w:hAnsiTheme="minorHAnsi"/>
        </w:rPr>
        <w:t xml:space="preserve">, with the exception that the search committee must include at least one individual external to the campus who is a recognized expert/scholar in the general field of the prospective chair, but who is not affiliated with either the endowment donor or BoR.  </w:t>
      </w:r>
      <w:r w:rsidR="000648C6" w:rsidRPr="008464BD">
        <w:rPr>
          <w:rFonts w:asciiTheme="minorHAnsi" w:hAnsiTheme="minorHAnsi"/>
        </w:rPr>
        <w:t xml:space="preserve">The </w:t>
      </w:r>
      <w:r w:rsidR="000648C6">
        <w:rPr>
          <w:rFonts w:asciiTheme="minorHAnsi" w:hAnsiTheme="minorHAnsi"/>
        </w:rPr>
        <w:t>Oversight Authority</w:t>
      </w:r>
      <w:r w:rsidR="000648C6" w:rsidRPr="008464BD">
        <w:rPr>
          <w:rFonts w:asciiTheme="minorHAnsi" w:hAnsiTheme="minorHAnsi"/>
        </w:rPr>
        <w:t xml:space="preserve"> will be responsible for negotiating the </w:t>
      </w:r>
      <w:r w:rsidR="00940D67">
        <w:rPr>
          <w:rFonts w:asciiTheme="minorHAnsi" w:hAnsiTheme="minorHAnsi"/>
        </w:rPr>
        <w:t>e</w:t>
      </w:r>
      <w:r w:rsidR="000648C6" w:rsidRPr="008464BD">
        <w:rPr>
          <w:rFonts w:asciiTheme="minorHAnsi" w:hAnsiTheme="minorHAnsi"/>
        </w:rPr>
        <w:t xml:space="preserve">ndowed Chair award with the prospective candidate (see </w:t>
      </w:r>
      <w:hyperlink r:id="rId14" w:history="1">
        <w:r w:rsidR="000648C6" w:rsidRPr="008464BD">
          <w:rPr>
            <w:rStyle w:val="Hyperlink"/>
            <w:rFonts w:asciiTheme="minorHAnsi" w:hAnsiTheme="minorHAnsi"/>
          </w:rPr>
          <w:t>Section XI.A.1 of the Board policy</w:t>
        </w:r>
      </w:hyperlink>
      <w:r w:rsidR="000648C6" w:rsidRPr="008464BD">
        <w:rPr>
          <w:rFonts w:asciiTheme="minorHAnsi" w:hAnsiTheme="minorHAnsi"/>
        </w:rPr>
        <w:t xml:space="preserve"> for criteria that must be met before appointment).  While a national search must be used to fill this position, internal candidates may apply for the position. </w:t>
      </w:r>
    </w:p>
    <w:p w14:paraId="2078FF6E" w14:textId="1533983F" w:rsidR="000648C6" w:rsidRPr="008464BD" w:rsidRDefault="000648C6" w:rsidP="000648C6">
      <w:pPr>
        <w:spacing w:before="160" w:after="240"/>
        <w:rPr>
          <w:rFonts w:asciiTheme="minorHAnsi" w:hAnsiTheme="minorHAnsi"/>
        </w:rPr>
      </w:pPr>
      <w:r w:rsidRPr="008464BD">
        <w:rPr>
          <w:rFonts w:asciiTheme="minorHAnsi" w:hAnsiTheme="minorHAnsi"/>
        </w:rPr>
        <w:t xml:space="preserve">Within 60 days of employment, the awardee will need to submit a proposal to the </w:t>
      </w:r>
      <w:r>
        <w:rPr>
          <w:rFonts w:asciiTheme="minorHAnsi" w:hAnsiTheme="minorHAnsi"/>
        </w:rPr>
        <w:t>Oversight Authority</w:t>
      </w:r>
      <w:r w:rsidRPr="008464BD">
        <w:rPr>
          <w:rFonts w:asciiTheme="minorHAnsi" w:hAnsiTheme="minorHAnsi"/>
        </w:rPr>
        <w:t xml:space="preserve"> indicating specific expectations and goals for the position.  This proposal will be updated on an annual basis, and at the end of each academic year, the </w:t>
      </w:r>
      <w:r>
        <w:rPr>
          <w:rFonts w:asciiTheme="minorHAnsi" w:hAnsiTheme="minorHAnsi"/>
        </w:rPr>
        <w:t>Oversight Authority</w:t>
      </w:r>
      <w:r w:rsidRPr="008464BD">
        <w:rPr>
          <w:rFonts w:asciiTheme="minorHAnsi" w:hAnsiTheme="minorHAnsi"/>
        </w:rPr>
        <w:t xml:space="preserve"> will evaluate the endowed chair on how well expectations were met.  </w:t>
      </w:r>
      <w:r w:rsidR="004F3E18">
        <w:rPr>
          <w:rFonts w:asciiTheme="minorHAnsi" w:hAnsiTheme="minorHAnsi"/>
        </w:rPr>
        <w:t>Unlike endowed professorships, there is no time limit on the holder of the award maintaining it.  However, s</w:t>
      </w:r>
      <w:r w:rsidRPr="008464BD">
        <w:rPr>
          <w:rFonts w:asciiTheme="minorHAnsi" w:hAnsiTheme="minorHAnsi"/>
        </w:rPr>
        <w:t xml:space="preserve">hould the </w:t>
      </w:r>
      <w:r w:rsidR="004F3E18">
        <w:rPr>
          <w:rFonts w:asciiTheme="minorHAnsi" w:hAnsiTheme="minorHAnsi"/>
        </w:rPr>
        <w:t xml:space="preserve">current </w:t>
      </w:r>
      <w:r w:rsidRPr="008464BD">
        <w:rPr>
          <w:rFonts w:asciiTheme="minorHAnsi" w:hAnsiTheme="minorHAnsi"/>
        </w:rPr>
        <w:t>endowed chair</w:t>
      </w:r>
      <w:r w:rsidR="004F3E18">
        <w:rPr>
          <w:rFonts w:asciiTheme="minorHAnsi" w:hAnsiTheme="minorHAnsi"/>
        </w:rPr>
        <w:t xml:space="preserve"> holder</w:t>
      </w:r>
      <w:r w:rsidRPr="008464BD">
        <w:rPr>
          <w:rFonts w:asciiTheme="minorHAnsi" w:hAnsiTheme="minorHAnsi"/>
        </w:rPr>
        <w:t xml:space="preserve"> be found to not be meeting expectations by the </w:t>
      </w:r>
      <w:r>
        <w:rPr>
          <w:rFonts w:asciiTheme="minorHAnsi" w:hAnsiTheme="minorHAnsi"/>
        </w:rPr>
        <w:t>Oversight Authority</w:t>
      </w:r>
      <w:r w:rsidR="00572D1F">
        <w:rPr>
          <w:rFonts w:asciiTheme="minorHAnsi" w:hAnsiTheme="minorHAnsi"/>
        </w:rPr>
        <w:t>, the award will be removed from that faculty member,</w:t>
      </w:r>
      <w:r w:rsidR="00940D67">
        <w:rPr>
          <w:rFonts w:asciiTheme="minorHAnsi" w:hAnsiTheme="minorHAnsi"/>
        </w:rPr>
        <w:t xml:space="preserve"> including any salary enhancement related to the chair</w:t>
      </w:r>
      <w:r w:rsidR="00572D1F">
        <w:rPr>
          <w:rFonts w:asciiTheme="minorHAnsi" w:hAnsiTheme="minorHAnsi"/>
        </w:rPr>
        <w:t xml:space="preserve"> and </w:t>
      </w:r>
      <w:r w:rsidRPr="008464BD">
        <w:rPr>
          <w:rFonts w:asciiTheme="minorHAnsi" w:hAnsiTheme="minorHAnsi"/>
        </w:rPr>
        <w:t xml:space="preserve">a search for </w:t>
      </w:r>
      <w:r>
        <w:rPr>
          <w:rFonts w:asciiTheme="minorHAnsi" w:hAnsiTheme="minorHAnsi"/>
        </w:rPr>
        <w:t>a new endowed chair will ensue.</w:t>
      </w:r>
      <w:r w:rsidR="00572D1F">
        <w:rPr>
          <w:rFonts w:asciiTheme="minorHAnsi" w:hAnsiTheme="minorHAnsi"/>
        </w:rPr>
        <w:t xml:space="preserve">  A search to fill the endowed chair position will also commence in the event of the current holder deciding to step down from the position, resign from the University, </w:t>
      </w:r>
      <w:r w:rsidR="00910AF3">
        <w:rPr>
          <w:rFonts w:asciiTheme="minorHAnsi" w:hAnsiTheme="minorHAnsi"/>
        </w:rPr>
        <w:t>and/</w:t>
      </w:r>
      <w:r w:rsidR="00572D1F">
        <w:rPr>
          <w:rFonts w:asciiTheme="minorHAnsi" w:hAnsiTheme="minorHAnsi"/>
        </w:rPr>
        <w:t>or retire.</w:t>
      </w:r>
    </w:p>
    <w:p w14:paraId="5CEBD37C" w14:textId="77777777" w:rsidR="008464BD" w:rsidRPr="000648C6" w:rsidRDefault="008464BD" w:rsidP="000E571B">
      <w:pPr>
        <w:rPr>
          <w:rFonts w:asciiTheme="minorHAnsi" w:hAnsiTheme="minorHAnsi"/>
          <w:b/>
          <w:u w:val="single"/>
        </w:rPr>
      </w:pPr>
      <w:r w:rsidRPr="000648C6">
        <w:rPr>
          <w:rFonts w:asciiTheme="minorHAnsi" w:hAnsiTheme="minorHAnsi"/>
          <w:b/>
          <w:u w:val="single"/>
        </w:rPr>
        <w:t>Use of Award</w:t>
      </w:r>
    </w:p>
    <w:p w14:paraId="5E1D228C" w14:textId="77777777" w:rsidR="008464BD" w:rsidRPr="000648C6" w:rsidRDefault="008464BD" w:rsidP="000E571B">
      <w:pPr>
        <w:rPr>
          <w:rFonts w:asciiTheme="minorHAnsi" w:hAnsiTheme="minorHAnsi"/>
        </w:rPr>
      </w:pPr>
      <w:r w:rsidRPr="000648C6">
        <w:rPr>
          <w:rFonts w:asciiTheme="minorHAnsi" w:hAnsiTheme="minorHAnsi"/>
        </w:rPr>
        <w:t>Because the funding for this position includes</w:t>
      </w:r>
      <w:r w:rsidR="0013232D" w:rsidRPr="000648C6">
        <w:rPr>
          <w:rFonts w:asciiTheme="minorHAnsi" w:hAnsiTheme="minorHAnsi"/>
        </w:rPr>
        <w:t xml:space="preserve"> (the use of)</w:t>
      </w:r>
      <w:r w:rsidRPr="000648C6">
        <w:rPr>
          <w:rFonts w:asciiTheme="minorHAnsi" w:hAnsiTheme="minorHAnsi"/>
        </w:rPr>
        <w:t xml:space="preserve"> State </w:t>
      </w:r>
      <w:r w:rsidR="0013232D" w:rsidRPr="00572D1F">
        <w:rPr>
          <w:rFonts w:asciiTheme="minorHAnsi" w:hAnsiTheme="minorHAnsi"/>
        </w:rPr>
        <w:t>funds</w:t>
      </w:r>
      <w:r w:rsidRPr="00572D1F">
        <w:rPr>
          <w:rFonts w:asciiTheme="minorHAnsi" w:hAnsiTheme="minorHAnsi"/>
        </w:rPr>
        <w:t xml:space="preserve">, </w:t>
      </w:r>
      <w:r w:rsidR="00572D1F">
        <w:rPr>
          <w:rFonts w:asciiTheme="minorHAnsi" w:hAnsiTheme="minorHAnsi"/>
        </w:rPr>
        <w:t xml:space="preserve">all </w:t>
      </w:r>
      <w:r w:rsidR="0013232D" w:rsidRPr="00572D1F">
        <w:rPr>
          <w:rFonts w:asciiTheme="minorHAnsi" w:hAnsiTheme="minorHAnsi"/>
        </w:rPr>
        <w:t>expenditures</w:t>
      </w:r>
      <w:r w:rsidRPr="000648C6">
        <w:rPr>
          <w:rFonts w:asciiTheme="minorHAnsi" w:hAnsiTheme="minorHAnsi"/>
        </w:rPr>
        <w:t xml:space="preserve"> must follow state and University guidelines and procedures. The award may be used for salary, equipment, or travel, or any combination thereof, although it is not necessarily limited to those categories.  No more than 50% of the award may be used as a supplement to salary, and this amount will be written into the annual contract for the chair holder.   At the beginning of each fiscal year, a budget sheet must be completed by the awardee and approved by the</w:t>
      </w:r>
      <w:r w:rsidR="00A97973" w:rsidRPr="000648C6">
        <w:rPr>
          <w:rFonts w:asciiTheme="minorHAnsi" w:hAnsiTheme="minorHAnsi"/>
        </w:rPr>
        <w:t xml:space="preserve"> oversight authority, </w:t>
      </w:r>
      <w:r w:rsidRPr="000648C6">
        <w:rPr>
          <w:rFonts w:asciiTheme="minorHAnsi" w:hAnsiTheme="minorHAnsi"/>
        </w:rPr>
        <w:t>the Provost, and the ULM Foundation</w:t>
      </w:r>
      <w:r w:rsidR="00A97973" w:rsidRPr="000648C6">
        <w:rPr>
          <w:rFonts w:asciiTheme="minorHAnsi" w:hAnsiTheme="minorHAnsi"/>
        </w:rPr>
        <w:t xml:space="preserve"> </w:t>
      </w:r>
      <w:r w:rsidRPr="000648C6">
        <w:rPr>
          <w:rFonts w:asciiTheme="minorHAnsi" w:hAnsiTheme="minorHAnsi"/>
        </w:rPr>
        <w:t>Chief Financial Officer.</w:t>
      </w:r>
    </w:p>
    <w:p w14:paraId="43AC3AA0" w14:textId="77777777" w:rsidR="008464BD" w:rsidRPr="000648C6" w:rsidRDefault="008464BD" w:rsidP="000E571B">
      <w:pPr>
        <w:rPr>
          <w:rFonts w:asciiTheme="minorHAnsi" w:hAnsiTheme="minorHAnsi"/>
          <w:b/>
          <w:u w:val="single"/>
        </w:rPr>
      </w:pPr>
      <w:r w:rsidRPr="000648C6">
        <w:rPr>
          <w:rFonts w:asciiTheme="minorHAnsi" w:hAnsiTheme="minorHAnsi"/>
          <w:b/>
          <w:u w:val="single"/>
        </w:rPr>
        <w:lastRenderedPageBreak/>
        <w:t>Annual Report</w:t>
      </w:r>
    </w:p>
    <w:p w14:paraId="4151F34D" w14:textId="45BAF2A4" w:rsidR="008464BD" w:rsidRPr="000648C6" w:rsidRDefault="008464BD" w:rsidP="000E571B">
      <w:pPr>
        <w:rPr>
          <w:rFonts w:asciiTheme="minorHAnsi" w:hAnsiTheme="minorHAnsi"/>
        </w:rPr>
      </w:pPr>
      <w:r w:rsidRPr="000648C6">
        <w:rPr>
          <w:rFonts w:asciiTheme="minorHAnsi" w:hAnsiTheme="minorHAnsi"/>
        </w:rPr>
        <w:t xml:space="preserve">The holder of the endowed chair will complete the "Endowed Professorship/Chair Annual Report" by providing a brief description how the funds were used and the significance of the work done, an assessment of goal accomplishments and a report of activities supported by the award to the </w:t>
      </w:r>
      <w:r w:rsidR="001C3651">
        <w:rPr>
          <w:rFonts w:asciiTheme="minorHAnsi" w:hAnsiTheme="minorHAnsi"/>
        </w:rPr>
        <w:t>Oversight Authority</w:t>
      </w:r>
      <w:r w:rsidR="001C3651" w:rsidRPr="000648C6">
        <w:rPr>
          <w:rFonts w:asciiTheme="minorHAnsi" w:hAnsiTheme="minorHAnsi"/>
        </w:rPr>
        <w:t xml:space="preserve"> </w:t>
      </w:r>
      <w:r w:rsidRPr="000648C6">
        <w:rPr>
          <w:rFonts w:asciiTheme="minorHAnsi" w:hAnsiTheme="minorHAnsi"/>
        </w:rPr>
        <w:t xml:space="preserve">by a predetermined date.  For those seeking reappointment, the report will include goals for the next renewal period.  </w:t>
      </w:r>
    </w:p>
    <w:p w14:paraId="7FEFAF61" w14:textId="77777777" w:rsidR="000E571B" w:rsidRPr="000648C6" w:rsidRDefault="000E571B" w:rsidP="000E571B">
      <w:pPr>
        <w:rPr>
          <w:rFonts w:asciiTheme="minorHAnsi" w:hAnsiTheme="minorHAnsi"/>
        </w:rPr>
      </w:pPr>
    </w:p>
    <w:p w14:paraId="29281759" w14:textId="77777777" w:rsidR="005949FB" w:rsidRPr="000648C6" w:rsidRDefault="008464BD" w:rsidP="000E571B">
      <w:pPr>
        <w:rPr>
          <w:rFonts w:asciiTheme="minorHAnsi" w:hAnsiTheme="minorHAnsi"/>
        </w:rPr>
      </w:pPr>
      <w:r w:rsidRPr="000648C6">
        <w:rPr>
          <w:rFonts w:asciiTheme="minorHAnsi" w:hAnsiTheme="minorHAnsi"/>
        </w:rPr>
        <w:t>These goals will be used in the following year to evaluate the chairs performance.</w:t>
      </w:r>
    </w:p>
    <w:p w14:paraId="02147599" w14:textId="77777777" w:rsidR="000E571B" w:rsidRPr="000D1A7A" w:rsidRDefault="000E571B" w:rsidP="000E571B">
      <w:pPr>
        <w:rPr>
          <w:rFonts w:asciiTheme="minorHAnsi" w:hAnsiTheme="minorHAnsi"/>
        </w:rPr>
      </w:pPr>
    </w:p>
    <w:p w14:paraId="65F00DE6" w14:textId="7448F381" w:rsidR="009C60B1" w:rsidRPr="000D1A7A" w:rsidRDefault="00632A3A" w:rsidP="00632A3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Pr>
          <w:rFonts w:asciiTheme="minorHAnsi" w:hAnsiTheme="minorHAnsi"/>
        </w:rPr>
        <w:t>VI.</w:t>
      </w:r>
      <w:r w:rsidR="009C60B1" w:rsidRPr="000D1A7A">
        <w:rPr>
          <w:rFonts w:asciiTheme="minorHAnsi" w:hAnsiTheme="minorHAnsi"/>
        </w:rPr>
        <w:tab/>
        <w:t>Enforcement</w:t>
      </w:r>
    </w:p>
    <w:p w14:paraId="45522DE9" w14:textId="77777777" w:rsidR="00960199" w:rsidRPr="000648C6" w:rsidRDefault="008464BD" w:rsidP="000E571B">
      <w:pPr>
        <w:spacing w:before="120" w:after="240"/>
        <w:rPr>
          <w:rFonts w:asciiTheme="minorHAnsi" w:hAnsiTheme="minorHAnsi"/>
        </w:rPr>
      </w:pPr>
      <w:r w:rsidRPr="000648C6">
        <w:rPr>
          <w:rFonts w:asciiTheme="minorHAnsi" w:hAnsiTheme="minorHAnsi"/>
        </w:rPr>
        <w:t>The Provost is responsible for the enforcement of this policy.</w:t>
      </w:r>
    </w:p>
    <w:p w14:paraId="7CB83010" w14:textId="3B414616" w:rsidR="009C60B1" w:rsidRPr="000D1A7A" w:rsidRDefault="00632A3A" w:rsidP="00632A3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Pr>
          <w:rFonts w:asciiTheme="minorHAnsi" w:hAnsiTheme="minorHAnsi"/>
        </w:rPr>
        <w:t>VII,</w:t>
      </w:r>
      <w:r w:rsidR="009C60B1" w:rsidRPr="000D1A7A">
        <w:rPr>
          <w:rFonts w:asciiTheme="minorHAnsi" w:hAnsiTheme="minorHAnsi"/>
        </w:rPr>
        <w:tab/>
        <w:t>Policy Management</w:t>
      </w:r>
    </w:p>
    <w:p w14:paraId="4118CFA5" w14:textId="77777777" w:rsidR="005949FB" w:rsidRPr="000648C6" w:rsidRDefault="008464BD" w:rsidP="000E571B">
      <w:pPr>
        <w:spacing w:before="120" w:after="240"/>
        <w:rPr>
          <w:rFonts w:asciiTheme="minorHAnsi" w:hAnsiTheme="minorHAnsi"/>
        </w:rPr>
      </w:pPr>
      <w:r w:rsidRPr="000648C6">
        <w:rPr>
          <w:rFonts w:asciiTheme="minorHAnsi" w:hAnsiTheme="minorHAnsi"/>
        </w:rPr>
        <w:t>The Provost will be the Responsible Executive for the management of this Policy. The Provost or his/her designee will be the Responsible Officer in charge of maintaining and disseminating it.</w:t>
      </w:r>
    </w:p>
    <w:p w14:paraId="6FE2D444" w14:textId="6BF6DEB7" w:rsidR="009C60B1" w:rsidRPr="000D1A7A" w:rsidRDefault="00632A3A" w:rsidP="00632A3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Pr>
          <w:rFonts w:asciiTheme="minorHAnsi" w:hAnsiTheme="minorHAnsi"/>
        </w:rPr>
        <w:t>VIII.</w:t>
      </w:r>
      <w:r w:rsidR="009C60B1" w:rsidRPr="000D1A7A">
        <w:rPr>
          <w:rFonts w:asciiTheme="minorHAnsi" w:hAnsiTheme="minorHAnsi"/>
        </w:rPr>
        <w:tab/>
        <w:t>Exclusions</w:t>
      </w:r>
    </w:p>
    <w:p w14:paraId="6BF6210C" w14:textId="77777777" w:rsidR="005949FB" w:rsidRPr="000D1A7A" w:rsidRDefault="008464BD" w:rsidP="000E571B">
      <w:pPr>
        <w:spacing w:before="120" w:after="240"/>
        <w:rPr>
          <w:rFonts w:asciiTheme="minorHAnsi" w:hAnsiTheme="minorHAnsi"/>
        </w:rPr>
      </w:pPr>
      <w:r>
        <w:rPr>
          <w:rFonts w:asciiTheme="minorHAnsi" w:hAnsiTheme="minorHAnsi"/>
        </w:rPr>
        <w:t>None.</w:t>
      </w:r>
    </w:p>
    <w:p w14:paraId="5C5EBC5F" w14:textId="730065C6" w:rsidR="009C60B1" w:rsidRPr="000D1A7A" w:rsidRDefault="008A00F2" w:rsidP="008A00F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Pr>
          <w:rFonts w:asciiTheme="minorHAnsi" w:hAnsiTheme="minorHAnsi"/>
        </w:rPr>
        <w:t>IX.</w:t>
      </w:r>
      <w:r w:rsidR="009C60B1" w:rsidRPr="000D1A7A">
        <w:rPr>
          <w:rFonts w:asciiTheme="minorHAnsi" w:hAnsiTheme="minorHAnsi"/>
        </w:rPr>
        <w:tab/>
        <w:t>Effective Date</w:t>
      </w:r>
    </w:p>
    <w:p w14:paraId="396D81D2" w14:textId="1D3A0859" w:rsidR="005949FB" w:rsidRPr="000648C6" w:rsidRDefault="008464BD" w:rsidP="000E571B">
      <w:pPr>
        <w:spacing w:before="120" w:after="240"/>
        <w:rPr>
          <w:rFonts w:asciiTheme="minorHAnsi" w:hAnsiTheme="minorHAnsi"/>
        </w:rPr>
      </w:pPr>
      <w:r w:rsidRPr="000648C6">
        <w:rPr>
          <w:rFonts w:asciiTheme="minorHAnsi" w:hAnsiTheme="minorHAnsi"/>
        </w:rPr>
        <w:t xml:space="preserve">This Policy will become effective on </w:t>
      </w:r>
      <w:r w:rsidR="00332D2F">
        <w:rPr>
          <w:rFonts w:asciiTheme="minorHAnsi" w:hAnsiTheme="minorHAnsi"/>
        </w:rPr>
        <w:t>the date signed by the University President.</w:t>
      </w:r>
    </w:p>
    <w:p w14:paraId="391A320D" w14:textId="3D5A115C" w:rsidR="009C60B1" w:rsidRPr="000D1A7A" w:rsidRDefault="008A00F2" w:rsidP="008A00F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Pr>
          <w:rFonts w:asciiTheme="minorHAnsi" w:hAnsiTheme="minorHAnsi"/>
        </w:rPr>
        <w:t>X.</w:t>
      </w:r>
      <w:r w:rsidR="009C60B1" w:rsidRPr="000D1A7A">
        <w:rPr>
          <w:rFonts w:asciiTheme="minorHAnsi" w:hAnsiTheme="minorHAnsi"/>
        </w:rPr>
        <w:tab/>
        <w:t xml:space="preserve">Adoption </w:t>
      </w:r>
    </w:p>
    <w:p w14:paraId="3CFEF19E" w14:textId="0651E298" w:rsidR="009C60B1" w:rsidRPr="000D1A7A" w:rsidRDefault="005949FB" w:rsidP="000E571B">
      <w:pPr>
        <w:tabs>
          <w:tab w:val="left" w:pos="720"/>
        </w:tabs>
        <w:spacing w:before="120" w:after="240"/>
        <w:rPr>
          <w:rFonts w:asciiTheme="minorHAnsi" w:hAnsiTheme="minorHAnsi"/>
        </w:rPr>
      </w:pPr>
      <w:r w:rsidRPr="000D1A7A">
        <w:rPr>
          <w:rFonts w:asciiTheme="minorHAnsi" w:hAnsiTheme="minorHAnsi"/>
        </w:rPr>
        <w:t>This policy</w:t>
      </w:r>
      <w:r w:rsidR="00332D2F">
        <w:rPr>
          <w:rFonts w:asciiTheme="minorHAnsi" w:hAnsiTheme="minorHAnsi"/>
        </w:rPr>
        <w:t xml:space="preserve"> is hereby adopted on this 1</w:t>
      </w:r>
      <w:r w:rsidR="00332D2F" w:rsidRPr="00332D2F">
        <w:rPr>
          <w:rFonts w:asciiTheme="minorHAnsi" w:hAnsiTheme="minorHAnsi"/>
          <w:vertAlign w:val="superscript"/>
        </w:rPr>
        <w:t>st</w:t>
      </w:r>
      <w:r w:rsidR="00332D2F">
        <w:rPr>
          <w:rFonts w:asciiTheme="minorHAnsi" w:hAnsiTheme="minorHAnsi"/>
        </w:rPr>
        <w:t xml:space="preserve"> day of January 2023.</w:t>
      </w:r>
    </w:p>
    <w:p w14:paraId="1B880C86" w14:textId="25AFECAC"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4D552727" w14:textId="2C682DFD" w:rsidR="000E6DF3" w:rsidRPr="0065093B" w:rsidRDefault="00332D2F"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2" behindDoc="0" locked="0" layoutInCell="1" allowOverlap="1" wp14:anchorId="4AA2D4C0" wp14:editId="5E04B057">
            <wp:simplePos x="0" y="0"/>
            <wp:positionH relativeFrom="column">
              <wp:posOffset>3790950</wp:posOffset>
            </wp:positionH>
            <wp:positionV relativeFrom="paragraph">
              <wp:posOffset>24130</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D05">
        <w:rPr>
          <w:rFonts w:asciiTheme="minorHAnsi" w:hAnsiTheme="minorHAnsi"/>
          <w:noProof/>
        </w:rPr>
        <w:drawing>
          <wp:anchor distT="0" distB="0" distL="114300" distR="114300" simplePos="0" relativeHeight="251658241" behindDoc="0" locked="0" layoutInCell="1" allowOverlap="1" wp14:anchorId="281E926F" wp14:editId="471239E4">
            <wp:simplePos x="0" y="0"/>
            <wp:positionH relativeFrom="column">
              <wp:posOffset>161925</wp:posOffset>
            </wp:positionH>
            <wp:positionV relativeFrom="paragraph">
              <wp:posOffset>28575</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CBDF07" w14:textId="23DB3AB6"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663803E8" w14:textId="77777777" w:rsidR="00550156" w:rsidRPr="009D20CF" w:rsidRDefault="009D20CF" w:rsidP="009D20CF">
      <w:pPr>
        <w:tabs>
          <w:tab w:val="left" w:pos="720"/>
        </w:tabs>
        <w:spacing w:after="240"/>
        <w:rPr>
          <w:rFonts w:asciiTheme="minorHAnsi" w:hAnsiTheme="minorHAnsi"/>
        </w:rPr>
      </w:pPr>
      <w:r w:rsidRPr="0065093B">
        <w:rPr>
          <w:rFonts w:asciiTheme="minorHAnsi" w:hAnsiTheme="minorHAnsi"/>
        </w:rPr>
        <w:t xml:space="preserve"> </w:t>
      </w:r>
      <w:r w:rsidR="0057489F">
        <w:rPr>
          <w:rFonts w:asciiTheme="minorHAnsi" w:hAnsiTheme="minorHAnsi"/>
        </w:rPr>
        <w:t>Dr. Mark Arant, Provost</w:t>
      </w:r>
      <w:r w:rsidR="0057489F">
        <w:rPr>
          <w:rFonts w:asciiTheme="minorHAnsi" w:hAnsiTheme="minorHAnsi"/>
        </w:rPr>
        <w:tab/>
      </w:r>
      <w:r w:rsidR="0057489F">
        <w:rPr>
          <w:rFonts w:asciiTheme="minorHAnsi" w:hAnsiTheme="minorHAnsi"/>
        </w:rPr>
        <w:tab/>
      </w:r>
      <w:r w:rsidRPr="0065093B">
        <w:rPr>
          <w:rFonts w:asciiTheme="minorHAnsi" w:hAnsiTheme="minorHAnsi"/>
          <w:b/>
        </w:rPr>
        <w:t xml:space="preserve">    </w:t>
      </w:r>
      <w:r w:rsidR="0065093B">
        <w:rPr>
          <w:rFonts w:asciiTheme="minorHAnsi" w:hAnsiTheme="minorHAnsi"/>
          <w:b/>
        </w:rPr>
        <w:t xml:space="preserve">      </w:t>
      </w:r>
      <w:r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sidR="00A53739">
        <w:rPr>
          <w:rFonts w:asciiTheme="minorHAnsi" w:hAnsiTheme="minorHAnsi"/>
        </w:rPr>
        <w:t>Dr. Ronald L. Berry,</w:t>
      </w:r>
      <w:r w:rsidR="00740EAA">
        <w:rPr>
          <w:rFonts w:asciiTheme="minorHAnsi" w:hAnsiTheme="minorHAnsi"/>
        </w:rPr>
        <w:t xml:space="preserve"> </w:t>
      </w:r>
      <w:r w:rsidRPr="0065093B">
        <w:rPr>
          <w:rFonts w:asciiTheme="minorHAnsi" w:hAnsiTheme="minorHAnsi"/>
        </w:rPr>
        <w:t>President</w:t>
      </w:r>
    </w:p>
    <w:p w14:paraId="0DFAB87F" w14:textId="42F80322" w:rsidR="00B34DF6" w:rsidRPr="000D1A7A" w:rsidRDefault="008A00F2" w:rsidP="008A00F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Pr>
          <w:rFonts w:asciiTheme="minorHAnsi" w:hAnsiTheme="minorHAnsi"/>
        </w:rPr>
        <w:t>XI</w:t>
      </w:r>
      <w:r w:rsidR="008D669B">
        <w:rPr>
          <w:rFonts w:asciiTheme="minorHAnsi" w:hAnsiTheme="minorHAnsi"/>
        </w:rPr>
        <w:t>.</w:t>
      </w:r>
      <w:r w:rsidR="00B34DF6"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6684921D" w14:textId="0EFD43DB" w:rsidR="008464BD" w:rsidRDefault="001C3651" w:rsidP="000E571B">
      <w:pPr>
        <w:spacing w:before="120"/>
        <w:rPr>
          <w:rFonts w:asciiTheme="minorHAnsi" w:hAnsiTheme="minorHAnsi"/>
        </w:rPr>
      </w:pPr>
      <w:r>
        <w:rPr>
          <w:rFonts w:asciiTheme="minorHAnsi" w:hAnsiTheme="minorHAnsi"/>
        </w:rPr>
        <w:t>T</w:t>
      </w:r>
      <w:r w:rsidR="008464BD" w:rsidRPr="008464BD">
        <w:rPr>
          <w:rFonts w:asciiTheme="minorHAnsi" w:hAnsiTheme="minorHAnsi"/>
        </w:rPr>
        <w:t>he Board of Regents “Endowed Chairs for Eminent Scholars Program Policy" may be found at</w:t>
      </w:r>
      <w:r w:rsidRPr="001C3651">
        <w:rPr>
          <w:rFonts w:asciiTheme="minorHAnsi" w:hAnsiTheme="minorHAnsi"/>
        </w:rPr>
        <w:t xml:space="preserve"> </w:t>
      </w:r>
      <w:r w:rsidRPr="00B20DF7">
        <w:rPr>
          <w:rFonts w:asciiTheme="minorHAnsi" w:hAnsiTheme="minorHAnsi"/>
        </w:rPr>
        <w:t>https://web.laregents.org/wp-content/uploads/2020/06/EC_POLICY_6-20_REV.pdf</w:t>
      </w:r>
    </w:p>
    <w:p w14:paraId="06E6424C" w14:textId="77777777" w:rsidR="000E571B" w:rsidRDefault="000E571B" w:rsidP="000E571B">
      <w:pPr>
        <w:rPr>
          <w:rFonts w:asciiTheme="minorHAnsi" w:hAnsiTheme="minorHAnsi"/>
        </w:rPr>
      </w:pPr>
    </w:p>
    <w:p w14:paraId="0352C750" w14:textId="66F18857" w:rsidR="00AB5E99" w:rsidRDefault="00AB5E99" w:rsidP="000E571B">
      <w:pPr>
        <w:rPr>
          <w:rFonts w:asciiTheme="minorHAnsi" w:hAnsiTheme="minorHAnsi"/>
        </w:rPr>
      </w:pPr>
      <w:r>
        <w:rPr>
          <w:rFonts w:asciiTheme="minorHAnsi" w:hAnsiTheme="minorHAnsi"/>
        </w:rPr>
        <w:t xml:space="preserve">The </w:t>
      </w:r>
      <w:r w:rsidR="008464BD" w:rsidRPr="008464BD">
        <w:rPr>
          <w:rFonts w:asciiTheme="minorHAnsi" w:hAnsiTheme="minorHAnsi"/>
        </w:rPr>
        <w:t>Endowed Professorship/Chair Annual Report</w:t>
      </w:r>
      <w:r>
        <w:rPr>
          <w:rFonts w:asciiTheme="minorHAnsi" w:hAnsiTheme="minorHAnsi"/>
        </w:rPr>
        <w:t xml:space="preserve"> </w:t>
      </w:r>
      <w:r w:rsidR="008464BD" w:rsidRPr="008464BD">
        <w:rPr>
          <w:rFonts w:asciiTheme="minorHAnsi" w:hAnsiTheme="minorHAnsi"/>
        </w:rPr>
        <w:t>may be found a</w:t>
      </w:r>
      <w:r>
        <w:rPr>
          <w:rFonts w:asciiTheme="minorHAnsi" w:hAnsiTheme="minorHAnsi"/>
        </w:rPr>
        <w:t>t:</w:t>
      </w:r>
      <w:r w:rsidR="008464BD" w:rsidRPr="008464BD">
        <w:rPr>
          <w:rFonts w:asciiTheme="minorHAnsi" w:hAnsiTheme="minorHAnsi"/>
        </w:rPr>
        <w:t xml:space="preserve"> </w:t>
      </w:r>
      <w:r>
        <w:rPr>
          <w:rFonts w:asciiTheme="minorHAnsi" w:hAnsiTheme="minorHAnsi"/>
        </w:rPr>
        <w:t xml:space="preserve"> </w:t>
      </w:r>
    </w:p>
    <w:p w14:paraId="7F91DF7A" w14:textId="44F2A949" w:rsidR="00AB5E99" w:rsidRPr="00AB5E99" w:rsidRDefault="008C41A6" w:rsidP="00AB5E99">
      <w:pPr>
        <w:rPr>
          <w:rFonts w:asciiTheme="minorHAnsi" w:hAnsiTheme="minorHAnsi"/>
        </w:rPr>
      </w:pPr>
      <w:hyperlink r:id="rId17" w:history="1">
        <w:r w:rsidR="00AB5E99" w:rsidRPr="00AB5E99">
          <w:rPr>
            <w:rStyle w:val="Hyperlink"/>
            <w:rFonts w:asciiTheme="minorHAnsi" w:hAnsiTheme="minorHAnsi"/>
          </w:rPr>
          <w:t>Link to Endowed Professorship/Chair Annual Report</w:t>
        </w:r>
      </w:hyperlink>
    </w:p>
    <w:p w14:paraId="061712C8" w14:textId="53F4E10C" w:rsidR="00814F54" w:rsidRDefault="00814F54" w:rsidP="00AB5E99">
      <w:pPr>
        <w:rPr>
          <w:rStyle w:val="Hyperlink"/>
          <w:rFonts w:asciiTheme="minorHAnsi" w:hAnsiTheme="minorHAnsi"/>
        </w:rPr>
      </w:pPr>
    </w:p>
    <w:p w14:paraId="2E87819D" w14:textId="77777777" w:rsidR="000E571B" w:rsidRDefault="000E571B" w:rsidP="000E571B">
      <w:pPr>
        <w:rPr>
          <w:rFonts w:asciiTheme="minorHAnsi" w:hAnsiTheme="minorHAnsi"/>
        </w:rPr>
      </w:pPr>
    </w:p>
    <w:p w14:paraId="4B623236" w14:textId="77777777" w:rsidR="00164F92" w:rsidRDefault="00164F92" w:rsidP="000E571B">
      <w:pPr>
        <w:rPr>
          <w:rFonts w:asciiTheme="minorHAnsi" w:hAnsiTheme="minorHAnsi"/>
        </w:rPr>
      </w:pPr>
    </w:p>
    <w:p w14:paraId="0D858685" w14:textId="77777777" w:rsidR="00164F92" w:rsidRDefault="00164F92" w:rsidP="000E571B">
      <w:pPr>
        <w:rPr>
          <w:rFonts w:asciiTheme="minorHAnsi" w:hAnsiTheme="minorHAnsi"/>
        </w:rPr>
      </w:pPr>
    </w:p>
    <w:p w14:paraId="05C0297F" w14:textId="77777777" w:rsidR="00DF0549" w:rsidRPr="000D1A7A" w:rsidRDefault="00DF0549" w:rsidP="000E571B">
      <w:pPr>
        <w:rPr>
          <w:rFonts w:asciiTheme="minorHAnsi" w:hAnsiTheme="minorHAnsi"/>
        </w:rPr>
      </w:pPr>
    </w:p>
    <w:p w14:paraId="1F84297F" w14:textId="5233CB0A" w:rsidR="00DC6236" w:rsidRPr="000D1A7A" w:rsidRDefault="008D669B" w:rsidP="00632A3A">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Pr>
          <w:rFonts w:asciiTheme="minorHAnsi" w:hAnsiTheme="minorHAnsi"/>
        </w:rPr>
        <w:lastRenderedPageBreak/>
        <w:t>XII.</w:t>
      </w:r>
      <w:r w:rsidR="00DC6236" w:rsidRPr="000D1A7A">
        <w:rPr>
          <w:rFonts w:asciiTheme="minorHAnsi" w:hAnsiTheme="minorHAnsi"/>
        </w:rPr>
        <w:tab/>
        <w:t>Revision History</w:t>
      </w:r>
      <w:r w:rsidR="00892246" w:rsidRPr="000D1A7A">
        <w:rPr>
          <w:rFonts w:asciiTheme="minorHAnsi" w:hAnsiTheme="minorHAnsi"/>
        </w:rPr>
        <w:tab/>
      </w:r>
    </w:p>
    <w:p w14:paraId="2C38AF3A" w14:textId="77777777" w:rsidR="008464BD" w:rsidRPr="008464BD" w:rsidRDefault="008464BD" w:rsidP="000E571B">
      <w:pPr>
        <w:spacing w:before="120" w:after="240"/>
        <w:rPr>
          <w:rFonts w:asciiTheme="minorHAnsi" w:hAnsiTheme="minorHAnsi"/>
        </w:rPr>
      </w:pPr>
      <w:r w:rsidRPr="008464BD">
        <w:rPr>
          <w:rFonts w:asciiTheme="minorHAnsi" w:hAnsiTheme="minorHAnsi"/>
        </w:rPr>
        <w:t>Original adoption date: July 9, 2013</w:t>
      </w:r>
    </w:p>
    <w:p w14:paraId="15A6FF7E" w14:textId="77777777" w:rsidR="008464BD" w:rsidRPr="008464BD" w:rsidRDefault="008464BD" w:rsidP="008464BD">
      <w:pPr>
        <w:spacing w:before="160" w:after="240"/>
        <w:rPr>
          <w:rFonts w:asciiTheme="minorHAnsi" w:hAnsiTheme="minorHAnsi"/>
        </w:rPr>
      </w:pPr>
      <w:r w:rsidRPr="008464BD">
        <w:rPr>
          <w:rFonts w:asciiTheme="minorHAnsi" w:hAnsiTheme="minorHAnsi"/>
        </w:rPr>
        <w:t>Revised: August 28, 2015; to include the "Professorship Report of Goals."</w:t>
      </w:r>
    </w:p>
    <w:p w14:paraId="42A439D3" w14:textId="77777777" w:rsidR="008464BD" w:rsidRPr="008464BD" w:rsidRDefault="008464BD" w:rsidP="008464BD">
      <w:pPr>
        <w:spacing w:before="160" w:after="240"/>
        <w:rPr>
          <w:rFonts w:asciiTheme="minorHAnsi" w:hAnsiTheme="minorHAnsi"/>
        </w:rPr>
      </w:pPr>
      <w:r w:rsidRPr="008464BD">
        <w:rPr>
          <w:rFonts w:asciiTheme="minorHAnsi" w:hAnsiTheme="minorHAnsi"/>
        </w:rPr>
        <w:t>Revised: March 28, 2017; to include steps for awarding the Professorships/Chairs to a new faculty member; and the inclusion of the "Endowed Professorships/Chair Annual Report."</w:t>
      </w:r>
    </w:p>
    <w:p w14:paraId="314B1E35" w14:textId="03F6AC65" w:rsidR="00DC6236" w:rsidRPr="000D1A7A" w:rsidRDefault="00332D2F" w:rsidP="008464BD">
      <w:pPr>
        <w:spacing w:before="160" w:after="240"/>
        <w:rPr>
          <w:rFonts w:asciiTheme="minorHAnsi" w:hAnsiTheme="minorHAnsi"/>
          <w:i/>
        </w:rPr>
      </w:pPr>
      <w:r>
        <w:rPr>
          <w:rFonts w:asciiTheme="minorHAnsi" w:hAnsiTheme="minorHAnsi"/>
        </w:rPr>
        <w:t>Revised January 1, 2023</w:t>
      </w:r>
      <w:r w:rsidR="008464BD" w:rsidRPr="008464BD">
        <w:rPr>
          <w:rFonts w:asciiTheme="minorHAnsi" w:hAnsiTheme="minorHAnsi"/>
        </w:rPr>
        <w:t>: The former Endowed Professorships/Chairs policy was completely re-written to fit new Louisiana Board of Regents guidelines on these two endowments and to separate this single policy into two policies to apply to endowed professorships and endowed chairs individually.</w:t>
      </w:r>
    </w:p>
    <w:sectPr w:rsidR="00DC6236" w:rsidRPr="000D1A7A" w:rsidSect="007A5E15">
      <w:footerReference w:type="default" r:id="rId18"/>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41DD" w14:textId="77777777" w:rsidR="00D10739" w:rsidRDefault="00D10739">
      <w:r>
        <w:separator/>
      </w:r>
    </w:p>
  </w:endnote>
  <w:endnote w:type="continuationSeparator" w:id="0">
    <w:p w14:paraId="5E6179C9" w14:textId="77777777" w:rsidR="00D10739" w:rsidRDefault="00D10739">
      <w:r>
        <w:continuationSeparator/>
      </w:r>
    </w:p>
  </w:endnote>
  <w:endnote w:type="continuationNotice" w:id="1">
    <w:p w14:paraId="699164DA" w14:textId="77777777" w:rsidR="00D8532D" w:rsidRDefault="00D85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2455756D" w14:textId="4EA2D790" w:rsidR="002A45EB" w:rsidRPr="00B93AFE" w:rsidRDefault="000E571B" w:rsidP="002A45EB">
            <w:pPr>
              <w:pStyle w:val="NoSpacing"/>
              <w:rPr>
                <w:rFonts w:asciiTheme="minorHAnsi" w:hAnsiTheme="minorHAnsi"/>
                <w:bCs/>
              </w:rPr>
            </w:pPr>
            <w:r>
              <w:rPr>
                <w:rFonts w:asciiTheme="minorHAnsi" w:hAnsiTheme="minorHAnsi"/>
              </w:rPr>
              <w:t>Endowed Chair</w:t>
            </w:r>
            <w:r w:rsidR="000D1E80">
              <w:rPr>
                <w:rFonts w:asciiTheme="minorHAnsi" w:hAnsiTheme="minorHAnsi"/>
              </w:rPr>
              <w:t xml:space="preserve"> Policy </w:t>
            </w:r>
            <w:r w:rsidR="002A45EB" w:rsidRPr="00B93AFE">
              <w:rPr>
                <w:rFonts w:asciiTheme="minorHAnsi" w:hAnsiTheme="minorHAnsi"/>
              </w:rPr>
              <w:t xml:space="preserve">         </w:t>
            </w:r>
            <w:r w:rsidR="000D1E80">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814F54">
              <w:rPr>
                <w:rFonts w:asciiTheme="minorHAnsi" w:hAnsiTheme="minorHAnsi"/>
                <w:bCs/>
                <w:noProof/>
              </w:rPr>
              <w:t>4</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814F54">
              <w:rPr>
                <w:rFonts w:asciiTheme="minorHAnsi" w:hAnsiTheme="minorHAnsi"/>
                <w:bCs/>
                <w:noProof/>
              </w:rPr>
              <w:t>4</w:t>
            </w:r>
            <w:r w:rsidR="002A45EB" w:rsidRPr="00B93AFE">
              <w:rPr>
                <w:rFonts w:asciiTheme="minorHAnsi" w:hAnsiTheme="minorHAnsi"/>
                <w:bCs/>
              </w:rPr>
              <w:fldChar w:fldCharType="end"/>
            </w:r>
          </w:p>
          <w:p w14:paraId="7D86A9FD" w14:textId="008804E4" w:rsidR="002A45EB" w:rsidRPr="00B93AFE" w:rsidRDefault="000E571B" w:rsidP="002A45EB">
            <w:pPr>
              <w:pStyle w:val="NoSpacing"/>
              <w:rPr>
                <w:rFonts w:asciiTheme="minorHAnsi" w:hAnsiTheme="minorHAnsi"/>
                <w:bCs/>
              </w:rPr>
            </w:pPr>
            <w:r>
              <w:rPr>
                <w:rFonts w:asciiTheme="minorHAnsi" w:hAnsiTheme="minorHAnsi"/>
                <w:bCs/>
              </w:rPr>
              <w:t>AA006</w:t>
            </w:r>
            <w:r w:rsidR="000D1E80">
              <w:rPr>
                <w:rFonts w:asciiTheme="minorHAnsi" w:hAnsiTheme="minorHAnsi"/>
                <w:bCs/>
              </w:rPr>
              <w:t>.1</w:t>
            </w:r>
            <w:r w:rsidR="002A45EB" w:rsidRPr="00B93AFE">
              <w:rPr>
                <w:rFonts w:asciiTheme="minorHAnsi" w:hAnsiTheme="minorHAnsi"/>
                <w:bCs/>
              </w:rPr>
              <w:t xml:space="preserve"> – </w:t>
            </w:r>
            <w:r w:rsidR="00440B25">
              <w:rPr>
                <w:rFonts w:asciiTheme="minorHAnsi" w:hAnsiTheme="minorHAnsi"/>
                <w:bCs/>
              </w:rPr>
              <w:t xml:space="preserve">January </w:t>
            </w:r>
            <w:r w:rsidR="007B5569">
              <w:rPr>
                <w:rFonts w:asciiTheme="minorHAnsi" w:hAnsiTheme="minorHAnsi"/>
                <w:bCs/>
              </w:rPr>
              <w:t>1</w:t>
            </w:r>
            <w:r w:rsidR="00440B25">
              <w:rPr>
                <w:rFonts w:asciiTheme="minorHAnsi" w:hAnsiTheme="minorHAnsi"/>
                <w:bCs/>
              </w:rPr>
              <w:t>, 2023</w:t>
            </w:r>
          </w:p>
          <w:p w14:paraId="3234557C"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AB5E99">
              <w:rPr>
                <w:rFonts w:asciiTheme="minorHAnsi" w:hAnsiTheme="minorHAnsi"/>
                <w:bCs/>
                <w:color w:val="000000" w:themeColor="text1"/>
                <w:sz w:val="20"/>
                <w:szCs w:val="20"/>
              </w:rPr>
              <w:t xml:space="preserve">Rev. </w:t>
            </w:r>
            <w:r w:rsidR="00A53739" w:rsidRPr="00AB5E99">
              <w:rPr>
                <w:rFonts w:asciiTheme="minorHAnsi" w:hAnsiTheme="minorHAnsi"/>
                <w:bCs/>
                <w:color w:val="000000" w:themeColor="text1"/>
                <w:sz w:val="20"/>
                <w:szCs w:val="20"/>
              </w:rPr>
              <w:t>1</w:t>
            </w:r>
            <w:r w:rsidR="001109B8" w:rsidRPr="00AB5E99">
              <w:rPr>
                <w:rFonts w:asciiTheme="minorHAnsi" w:hAnsiTheme="minorHAnsi"/>
                <w:bCs/>
                <w:color w:val="000000" w:themeColor="text1"/>
                <w:sz w:val="20"/>
                <w:szCs w:val="20"/>
              </w:rPr>
              <w:t>/</w:t>
            </w:r>
            <w:r w:rsidR="00A53739" w:rsidRPr="00AB5E99">
              <w:rPr>
                <w:rFonts w:asciiTheme="minorHAnsi" w:hAnsiTheme="minorHAnsi"/>
                <w:bCs/>
                <w:color w:val="000000" w:themeColor="text1"/>
                <w:sz w:val="20"/>
                <w:szCs w:val="20"/>
              </w:rPr>
              <w:t>04</w:t>
            </w:r>
            <w:r w:rsidRPr="00AB5E99">
              <w:rPr>
                <w:rFonts w:asciiTheme="minorHAnsi" w:hAnsiTheme="minorHAnsi"/>
                <w:bCs/>
                <w:color w:val="000000" w:themeColor="text1"/>
                <w:sz w:val="20"/>
                <w:szCs w:val="20"/>
              </w:rPr>
              <w:t>/20</w:t>
            </w:r>
            <w:r w:rsidR="00DB4992" w:rsidRPr="00AB5E99">
              <w:rPr>
                <w:rFonts w:asciiTheme="minorHAnsi" w:hAnsiTheme="minorHAnsi"/>
                <w:bCs/>
                <w:color w:val="000000" w:themeColor="text1"/>
                <w:sz w:val="20"/>
                <w:szCs w:val="20"/>
              </w:rPr>
              <w:t>2</w:t>
            </w:r>
            <w:r w:rsidR="00A53739" w:rsidRPr="00AB5E99">
              <w:rPr>
                <w:rFonts w:asciiTheme="minorHAnsi" w:hAnsiTheme="minorHAnsi"/>
                <w:bCs/>
                <w:color w:val="000000" w:themeColor="text1"/>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D891" w14:textId="77777777" w:rsidR="00D10739" w:rsidRDefault="00D10739">
      <w:r>
        <w:separator/>
      </w:r>
    </w:p>
  </w:footnote>
  <w:footnote w:type="continuationSeparator" w:id="0">
    <w:p w14:paraId="7BF7CE62" w14:textId="77777777" w:rsidR="00D10739" w:rsidRDefault="00D10739">
      <w:r>
        <w:continuationSeparator/>
      </w:r>
    </w:p>
  </w:footnote>
  <w:footnote w:type="continuationNotice" w:id="1">
    <w:p w14:paraId="1B5BE04A" w14:textId="77777777" w:rsidR="00D8532D" w:rsidRDefault="00D853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9D2A6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91C15F0"/>
    <w:multiLevelType w:val="hybridMultilevel"/>
    <w:tmpl w:val="BD0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C3627B"/>
    <w:multiLevelType w:val="multilevel"/>
    <w:tmpl w:val="AB709C7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C248D"/>
    <w:multiLevelType w:val="multilevel"/>
    <w:tmpl w:val="CE96D46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360DE2"/>
    <w:multiLevelType w:val="multilevel"/>
    <w:tmpl w:val="7198569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F94BA5"/>
    <w:multiLevelType w:val="multilevel"/>
    <w:tmpl w:val="6764CC6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2" w15:restartNumberingAfterBreak="0">
    <w:nsid w:val="30C24A90"/>
    <w:multiLevelType w:val="multilevel"/>
    <w:tmpl w:val="523C360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5F1367"/>
    <w:multiLevelType w:val="multilevel"/>
    <w:tmpl w:val="0E844B3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F46421"/>
    <w:multiLevelType w:val="multilevel"/>
    <w:tmpl w:val="4A84044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F85EE6"/>
    <w:multiLevelType w:val="multilevel"/>
    <w:tmpl w:val="B6C8B00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2D1C75"/>
    <w:multiLevelType w:val="multilevel"/>
    <w:tmpl w:val="E28A775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CC76CE"/>
    <w:multiLevelType w:val="multilevel"/>
    <w:tmpl w:val="0BD2DE0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403CB0"/>
    <w:multiLevelType w:val="multilevel"/>
    <w:tmpl w:val="B752334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F0197"/>
    <w:multiLevelType w:val="hybridMultilevel"/>
    <w:tmpl w:val="5E28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5DE5"/>
    <w:multiLevelType w:val="multilevel"/>
    <w:tmpl w:val="EB1E9E3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9"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6"/>
  </w:num>
  <w:num w:numId="2">
    <w:abstractNumId w:val="20"/>
  </w:num>
  <w:num w:numId="3">
    <w:abstractNumId w:val="26"/>
  </w:num>
  <w:num w:numId="4">
    <w:abstractNumId w:val="1"/>
  </w:num>
  <w:num w:numId="5">
    <w:abstractNumId w:val="27"/>
  </w:num>
  <w:num w:numId="6">
    <w:abstractNumId w:val="40"/>
  </w:num>
  <w:num w:numId="7">
    <w:abstractNumId w:val="35"/>
  </w:num>
  <w:num w:numId="8">
    <w:abstractNumId w:val="41"/>
  </w:num>
  <w:num w:numId="9">
    <w:abstractNumId w:val="39"/>
  </w:num>
  <w:num w:numId="10">
    <w:abstractNumId w:val="37"/>
  </w:num>
  <w:num w:numId="11">
    <w:abstractNumId w:val="8"/>
  </w:num>
  <w:num w:numId="12">
    <w:abstractNumId w:val="17"/>
  </w:num>
  <w:num w:numId="13">
    <w:abstractNumId w:val="18"/>
  </w:num>
  <w:num w:numId="14">
    <w:abstractNumId w:val="38"/>
  </w:num>
  <w:num w:numId="15">
    <w:abstractNumId w:val="11"/>
  </w:num>
  <w:num w:numId="16">
    <w:abstractNumId w:val="9"/>
  </w:num>
  <w:num w:numId="17">
    <w:abstractNumId w:val="28"/>
  </w:num>
  <w:num w:numId="18">
    <w:abstractNumId w:val="31"/>
  </w:num>
  <w:num w:numId="19">
    <w:abstractNumId w:val="23"/>
  </w:num>
  <w:num w:numId="20">
    <w:abstractNumId w:val="24"/>
  </w:num>
  <w:num w:numId="21">
    <w:abstractNumId w:val="33"/>
  </w:num>
  <w:num w:numId="22">
    <w:abstractNumId w:val="29"/>
  </w:num>
  <w:num w:numId="23">
    <w:abstractNumId w:val="30"/>
  </w:num>
  <w:num w:numId="24">
    <w:abstractNumId w:val="5"/>
  </w:num>
  <w:num w:numId="25">
    <w:abstractNumId w:val="19"/>
  </w:num>
  <w:num w:numId="26">
    <w:abstractNumId w:val="1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5"/>
  </w:num>
  <w:num w:numId="30">
    <w:abstractNumId w:val="0"/>
  </w:num>
  <w:num w:numId="31">
    <w:abstractNumId w:val="12"/>
  </w:num>
  <w:num w:numId="32">
    <w:abstractNumId w:val="34"/>
  </w:num>
  <w:num w:numId="33">
    <w:abstractNumId w:val="7"/>
  </w:num>
  <w:num w:numId="34">
    <w:abstractNumId w:val="6"/>
  </w:num>
  <w:num w:numId="35">
    <w:abstractNumId w:val="13"/>
  </w:num>
  <w:num w:numId="36">
    <w:abstractNumId w:val="14"/>
  </w:num>
  <w:num w:numId="37">
    <w:abstractNumId w:val="22"/>
  </w:num>
  <w:num w:numId="38">
    <w:abstractNumId w:val="3"/>
  </w:num>
  <w:num w:numId="39">
    <w:abstractNumId w:val="15"/>
  </w:num>
  <w:num w:numId="40">
    <w:abstractNumId w:val="4"/>
  </w:num>
  <w:num w:numId="41">
    <w:abstractNumId w:val="21"/>
  </w:num>
  <w:num w:numId="4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zFeoyKHXyc03oVcwonnS+H+epCMENgDg56JnPsgKOh51HcMk2s0Ilj+3yXV45c6s7disLqFMz26V3lxCDNhUw==" w:salt="xtgkikN99J3PTXVdd90Bcg=="/>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1BA5"/>
    <w:rsid w:val="00002DB9"/>
    <w:rsid w:val="0002204C"/>
    <w:rsid w:val="00025C43"/>
    <w:rsid w:val="000344EE"/>
    <w:rsid w:val="00040919"/>
    <w:rsid w:val="00044A15"/>
    <w:rsid w:val="0005141E"/>
    <w:rsid w:val="00054B39"/>
    <w:rsid w:val="0005755E"/>
    <w:rsid w:val="000648C6"/>
    <w:rsid w:val="000742D7"/>
    <w:rsid w:val="00082507"/>
    <w:rsid w:val="00083CF2"/>
    <w:rsid w:val="000919A6"/>
    <w:rsid w:val="00092240"/>
    <w:rsid w:val="000930B2"/>
    <w:rsid w:val="000943A4"/>
    <w:rsid w:val="000A3284"/>
    <w:rsid w:val="000A3D1C"/>
    <w:rsid w:val="000A4CA0"/>
    <w:rsid w:val="000A65C4"/>
    <w:rsid w:val="000C5385"/>
    <w:rsid w:val="000C7BB9"/>
    <w:rsid w:val="000D0AE8"/>
    <w:rsid w:val="000D1961"/>
    <w:rsid w:val="000D1A7A"/>
    <w:rsid w:val="000D1E80"/>
    <w:rsid w:val="000D5D19"/>
    <w:rsid w:val="000D7D7D"/>
    <w:rsid w:val="000E1B1C"/>
    <w:rsid w:val="000E2D3B"/>
    <w:rsid w:val="000E3C13"/>
    <w:rsid w:val="000E4A6E"/>
    <w:rsid w:val="000E571B"/>
    <w:rsid w:val="000E6DF3"/>
    <w:rsid w:val="000F6076"/>
    <w:rsid w:val="00100BB6"/>
    <w:rsid w:val="00102C6C"/>
    <w:rsid w:val="0011008F"/>
    <w:rsid w:val="001109B8"/>
    <w:rsid w:val="001125E5"/>
    <w:rsid w:val="0011743B"/>
    <w:rsid w:val="00122160"/>
    <w:rsid w:val="001229F6"/>
    <w:rsid w:val="0012319A"/>
    <w:rsid w:val="00123A21"/>
    <w:rsid w:val="00125E21"/>
    <w:rsid w:val="0013232D"/>
    <w:rsid w:val="001459D9"/>
    <w:rsid w:val="00146ACC"/>
    <w:rsid w:val="00146FDF"/>
    <w:rsid w:val="001518A1"/>
    <w:rsid w:val="00151C37"/>
    <w:rsid w:val="00163022"/>
    <w:rsid w:val="00164F92"/>
    <w:rsid w:val="00177101"/>
    <w:rsid w:val="00177645"/>
    <w:rsid w:val="00177858"/>
    <w:rsid w:val="0018269B"/>
    <w:rsid w:val="00183BC8"/>
    <w:rsid w:val="00185764"/>
    <w:rsid w:val="00186A15"/>
    <w:rsid w:val="001B16F9"/>
    <w:rsid w:val="001C25FB"/>
    <w:rsid w:val="001C3651"/>
    <w:rsid w:val="001D0A03"/>
    <w:rsid w:val="001D24F2"/>
    <w:rsid w:val="001D60B6"/>
    <w:rsid w:val="001E2F86"/>
    <w:rsid w:val="001E3743"/>
    <w:rsid w:val="001E3D23"/>
    <w:rsid w:val="001F7025"/>
    <w:rsid w:val="001F768C"/>
    <w:rsid w:val="002005A9"/>
    <w:rsid w:val="0020179A"/>
    <w:rsid w:val="00205E69"/>
    <w:rsid w:val="00207393"/>
    <w:rsid w:val="00207D8A"/>
    <w:rsid w:val="00210D23"/>
    <w:rsid w:val="0023788F"/>
    <w:rsid w:val="00243922"/>
    <w:rsid w:val="00244D52"/>
    <w:rsid w:val="0024509C"/>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301BD1"/>
    <w:rsid w:val="00301DDA"/>
    <w:rsid w:val="003021B6"/>
    <w:rsid w:val="00304E07"/>
    <w:rsid w:val="003151C5"/>
    <w:rsid w:val="003256F7"/>
    <w:rsid w:val="00325974"/>
    <w:rsid w:val="00332D2F"/>
    <w:rsid w:val="0034075C"/>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1CFE"/>
    <w:rsid w:val="003E2DD7"/>
    <w:rsid w:val="003E30CA"/>
    <w:rsid w:val="003E4B2F"/>
    <w:rsid w:val="003F11B6"/>
    <w:rsid w:val="003F175D"/>
    <w:rsid w:val="003F218D"/>
    <w:rsid w:val="004004F2"/>
    <w:rsid w:val="004016F2"/>
    <w:rsid w:val="00403159"/>
    <w:rsid w:val="00403207"/>
    <w:rsid w:val="004073CA"/>
    <w:rsid w:val="00414DB6"/>
    <w:rsid w:val="00421E95"/>
    <w:rsid w:val="004245AB"/>
    <w:rsid w:val="00426AF1"/>
    <w:rsid w:val="00427021"/>
    <w:rsid w:val="00440B25"/>
    <w:rsid w:val="00443985"/>
    <w:rsid w:val="00445EA8"/>
    <w:rsid w:val="00456A91"/>
    <w:rsid w:val="00461241"/>
    <w:rsid w:val="00461E96"/>
    <w:rsid w:val="00466146"/>
    <w:rsid w:val="0047315A"/>
    <w:rsid w:val="00482BF7"/>
    <w:rsid w:val="004A24F1"/>
    <w:rsid w:val="004A33CF"/>
    <w:rsid w:val="004B4765"/>
    <w:rsid w:val="004B4D96"/>
    <w:rsid w:val="004C15AB"/>
    <w:rsid w:val="004C1BE5"/>
    <w:rsid w:val="004C7EFB"/>
    <w:rsid w:val="004D0576"/>
    <w:rsid w:val="004D2A86"/>
    <w:rsid w:val="004E14ED"/>
    <w:rsid w:val="004E2569"/>
    <w:rsid w:val="004E3FD8"/>
    <w:rsid w:val="004E5BA4"/>
    <w:rsid w:val="004F3E18"/>
    <w:rsid w:val="004F42FB"/>
    <w:rsid w:val="004F63EC"/>
    <w:rsid w:val="00500584"/>
    <w:rsid w:val="00502DFD"/>
    <w:rsid w:val="00527A75"/>
    <w:rsid w:val="00532AA9"/>
    <w:rsid w:val="00542B5E"/>
    <w:rsid w:val="00545D1C"/>
    <w:rsid w:val="00546DC0"/>
    <w:rsid w:val="00550156"/>
    <w:rsid w:val="005520C8"/>
    <w:rsid w:val="00560CC3"/>
    <w:rsid w:val="00572D1F"/>
    <w:rsid w:val="0057489F"/>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17099"/>
    <w:rsid w:val="006314CA"/>
    <w:rsid w:val="00632A3A"/>
    <w:rsid w:val="00635ACC"/>
    <w:rsid w:val="00640227"/>
    <w:rsid w:val="00640364"/>
    <w:rsid w:val="006448E3"/>
    <w:rsid w:val="0065069D"/>
    <w:rsid w:val="0065093B"/>
    <w:rsid w:val="00656B95"/>
    <w:rsid w:val="00681BCC"/>
    <w:rsid w:val="00686010"/>
    <w:rsid w:val="0068792F"/>
    <w:rsid w:val="00690493"/>
    <w:rsid w:val="00695EA3"/>
    <w:rsid w:val="006960ED"/>
    <w:rsid w:val="00696E8F"/>
    <w:rsid w:val="006A2AC4"/>
    <w:rsid w:val="006A2DBF"/>
    <w:rsid w:val="006A4007"/>
    <w:rsid w:val="006B3B5F"/>
    <w:rsid w:val="006B6386"/>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1716"/>
    <w:rsid w:val="00775846"/>
    <w:rsid w:val="00777514"/>
    <w:rsid w:val="00782BEA"/>
    <w:rsid w:val="0078434F"/>
    <w:rsid w:val="00784A44"/>
    <w:rsid w:val="00790BB9"/>
    <w:rsid w:val="00792D0B"/>
    <w:rsid w:val="00797391"/>
    <w:rsid w:val="007A1EE0"/>
    <w:rsid w:val="007A222D"/>
    <w:rsid w:val="007A3387"/>
    <w:rsid w:val="007A5E15"/>
    <w:rsid w:val="007B293C"/>
    <w:rsid w:val="007B5569"/>
    <w:rsid w:val="007B56E9"/>
    <w:rsid w:val="007B5D05"/>
    <w:rsid w:val="007B65EB"/>
    <w:rsid w:val="007C50FF"/>
    <w:rsid w:val="007D240C"/>
    <w:rsid w:val="007D3DB4"/>
    <w:rsid w:val="007E26D1"/>
    <w:rsid w:val="007F3903"/>
    <w:rsid w:val="00802F19"/>
    <w:rsid w:val="00803974"/>
    <w:rsid w:val="008075DE"/>
    <w:rsid w:val="008076F2"/>
    <w:rsid w:val="00814F54"/>
    <w:rsid w:val="008177C1"/>
    <w:rsid w:val="00824808"/>
    <w:rsid w:val="00825873"/>
    <w:rsid w:val="008464BD"/>
    <w:rsid w:val="00847A48"/>
    <w:rsid w:val="0085106C"/>
    <w:rsid w:val="00854933"/>
    <w:rsid w:val="00860984"/>
    <w:rsid w:val="008633E4"/>
    <w:rsid w:val="00870677"/>
    <w:rsid w:val="00875DB2"/>
    <w:rsid w:val="00876F20"/>
    <w:rsid w:val="00877474"/>
    <w:rsid w:val="00883096"/>
    <w:rsid w:val="0089122E"/>
    <w:rsid w:val="00891F46"/>
    <w:rsid w:val="00892246"/>
    <w:rsid w:val="00892C1B"/>
    <w:rsid w:val="0089770A"/>
    <w:rsid w:val="008A00F2"/>
    <w:rsid w:val="008B2153"/>
    <w:rsid w:val="008B5DDB"/>
    <w:rsid w:val="008C41A6"/>
    <w:rsid w:val="008C6180"/>
    <w:rsid w:val="008D669B"/>
    <w:rsid w:val="008E301D"/>
    <w:rsid w:val="008E514E"/>
    <w:rsid w:val="008F5D84"/>
    <w:rsid w:val="008F771C"/>
    <w:rsid w:val="00903951"/>
    <w:rsid w:val="00904988"/>
    <w:rsid w:val="00905057"/>
    <w:rsid w:val="00910AF3"/>
    <w:rsid w:val="00912C39"/>
    <w:rsid w:val="009162CF"/>
    <w:rsid w:val="0092008A"/>
    <w:rsid w:val="00931AF3"/>
    <w:rsid w:val="00934AAD"/>
    <w:rsid w:val="00940D67"/>
    <w:rsid w:val="009414B5"/>
    <w:rsid w:val="00941E41"/>
    <w:rsid w:val="009441F5"/>
    <w:rsid w:val="0094712B"/>
    <w:rsid w:val="00950BB1"/>
    <w:rsid w:val="00960199"/>
    <w:rsid w:val="0096164F"/>
    <w:rsid w:val="00970816"/>
    <w:rsid w:val="009752E2"/>
    <w:rsid w:val="00977816"/>
    <w:rsid w:val="00977F1D"/>
    <w:rsid w:val="00981E85"/>
    <w:rsid w:val="0099124B"/>
    <w:rsid w:val="0099316A"/>
    <w:rsid w:val="00994658"/>
    <w:rsid w:val="009956A1"/>
    <w:rsid w:val="00997D2E"/>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479EA"/>
    <w:rsid w:val="00A5129F"/>
    <w:rsid w:val="00A5263A"/>
    <w:rsid w:val="00A53739"/>
    <w:rsid w:val="00A628C7"/>
    <w:rsid w:val="00A62A6D"/>
    <w:rsid w:val="00A62E8B"/>
    <w:rsid w:val="00A65CC2"/>
    <w:rsid w:val="00A671B7"/>
    <w:rsid w:val="00A72117"/>
    <w:rsid w:val="00A75FAD"/>
    <w:rsid w:val="00A8115D"/>
    <w:rsid w:val="00A86FA5"/>
    <w:rsid w:val="00A87786"/>
    <w:rsid w:val="00A90441"/>
    <w:rsid w:val="00A9700E"/>
    <w:rsid w:val="00A97973"/>
    <w:rsid w:val="00AA6DE7"/>
    <w:rsid w:val="00AA78A7"/>
    <w:rsid w:val="00AB5E99"/>
    <w:rsid w:val="00AC59B1"/>
    <w:rsid w:val="00AC70D7"/>
    <w:rsid w:val="00AE02AB"/>
    <w:rsid w:val="00AE3DF6"/>
    <w:rsid w:val="00AF09A3"/>
    <w:rsid w:val="00AF65F5"/>
    <w:rsid w:val="00B03C47"/>
    <w:rsid w:val="00B03DBC"/>
    <w:rsid w:val="00B0557B"/>
    <w:rsid w:val="00B12E0C"/>
    <w:rsid w:val="00B16CC6"/>
    <w:rsid w:val="00B23620"/>
    <w:rsid w:val="00B24280"/>
    <w:rsid w:val="00B314C9"/>
    <w:rsid w:val="00B32DF5"/>
    <w:rsid w:val="00B34023"/>
    <w:rsid w:val="00B34DF6"/>
    <w:rsid w:val="00B356B4"/>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02C02"/>
    <w:rsid w:val="00C13D8E"/>
    <w:rsid w:val="00C20CA8"/>
    <w:rsid w:val="00C21627"/>
    <w:rsid w:val="00C2353D"/>
    <w:rsid w:val="00C237B3"/>
    <w:rsid w:val="00C276DF"/>
    <w:rsid w:val="00C31C91"/>
    <w:rsid w:val="00C3205C"/>
    <w:rsid w:val="00C41644"/>
    <w:rsid w:val="00C60B36"/>
    <w:rsid w:val="00C62FBD"/>
    <w:rsid w:val="00C643ED"/>
    <w:rsid w:val="00C66714"/>
    <w:rsid w:val="00C71382"/>
    <w:rsid w:val="00C73218"/>
    <w:rsid w:val="00C74B6C"/>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3922"/>
    <w:rsid w:val="00CE5C09"/>
    <w:rsid w:val="00CE5DF6"/>
    <w:rsid w:val="00CF1DE8"/>
    <w:rsid w:val="00D0024B"/>
    <w:rsid w:val="00D00D67"/>
    <w:rsid w:val="00D033F5"/>
    <w:rsid w:val="00D04567"/>
    <w:rsid w:val="00D0612F"/>
    <w:rsid w:val="00D06E02"/>
    <w:rsid w:val="00D10739"/>
    <w:rsid w:val="00D13998"/>
    <w:rsid w:val="00D1439D"/>
    <w:rsid w:val="00D16DF0"/>
    <w:rsid w:val="00D20661"/>
    <w:rsid w:val="00D30995"/>
    <w:rsid w:val="00D44F42"/>
    <w:rsid w:val="00D479C0"/>
    <w:rsid w:val="00D54A62"/>
    <w:rsid w:val="00D54D2F"/>
    <w:rsid w:val="00D568A8"/>
    <w:rsid w:val="00D6688B"/>
    <w:rsid w:val="00D70333"/>
    <w:rsid w:val="00D70354"/>
    <w:rsid w:val="00D711C3"/>
    <w:rsid w:val="00D73A5F"/>
    <w:rsid w:val="00D76AA4"/>
    <w:rsid w:val="00D8396E"/>
    <w:rsid w:val="00D8465B"/>
    <w:rsid w:val="00D852E7"/>
    <w:rsid w:val="00D8532D"/>
    <w:rsid w:val="00D95075"/>
    <w:rsid w:val="00D977A0"/>
    <w:rsid w:val="00DA0303"/>
    <w:rsid w:val="00DA3E06"/>
    <w:rsid w:val="00DB4992"/>
    <w:rsid w:val="00DB52E6"/>
    <w:rsid w:val="00DC6236"/>
    <w:rsid w:val="00DC7E22"/>
    <w:rsid w:val="00DD016F"/>
    <w:rsid w:val="00DD50F0"/>
    <w:rsid w:val="00DE0A3F"/>
    <w:rsid w:val="00DE0F82"/>
    <w:rsid w:val="00DE2C75"/>
    <w:rsid w:val="00DF0549"/>
    <w:rsid w:val="00DF20CF"/>
    <w:rsid w:val="00E00B0B"/>
    <w:rsid w:val="00E01A29"/>
    <w:rsid w:val="00E03E3D"/>
    <w:rsid w:val="00E10586"/>
    <w:rsid w:val="00E12A57"/>
    <w:rsid w:val="00E1606A"/>
    <w:rsid w:val="00E1666A"/>
    <w:rsid w:val="00E25E05"/>
    <w:rsid w:val="00E3619B"/>
    <w:rsid w:val="00E36A55"/>
    <w:rsid w:val="00E42598"/>
    <w:rsid w:val="00E46982"/>
    <w:rsid w:val="00E5070B"/>
    <w:rsid w:val="00E50784"/>
    <w:rsid w:val="00E52E74"/>
    <w:rsid w:val="00E600D8"/>
    <w:rsid w:val="00E6210D"/>
    <w:rsid w:val="00E75954"/>
    <w:rsid w:val="00E80494"/>
    <w:rsid w:val="00E82766"/>
    <w:rsid w:val="00E97203"/>
    <w:rsid w:val="00EA2BFF"/>
    <w:rsid w:val="00EA3912"/>
    <w:rsid w:val="00EA5C55"/>
    <w:rsid w:val="00EB28CB"/>
    <w:rsid w:val="00EB7CEF"/>
    <w:rsid w:val="00EC17BF"/>
    <w:rsid w:val="00EC2367"/>
    <w:rsid w:val="00ED39D3"/>
    <w:rsid w:val="00ED66A4"/>
    <w:rsid w:val="00ED6BBB"/>
    <w:rsid w:val="00EE07C1"/>
    <w:rsid w:val="00EE0EB0"/>
    <w:rsid w:val="00EE14C7"/>
    <w:rsid w:val="00EE3694"/>
    <w:rsid w:val="00EF18B4"/>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59F7"/>
    <w:rsid w:val="00F81267"/>
    <w:rsid w:val="00FA0DAA"/>
    <w:rsid w:val="00FA365A"/>
    <w:rsid w:val="00FB1B26"/>
    <w:rsid w:val="00FB42DB"/>
    <w:rsid w:val="00FB5662"/>
    <w:rsid w:val="00FB7955"/>
    <w:rsid w:val="00FC2C8C"/>
    <w:rsid w:val="00FC2FCB"/>
    <w:rsid w:val="00FC39BF"/>
    <w:rsid w:val="00FC3BE8"/>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3C590866"/>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AB5E99"/>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AB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laregents.org/wp-content/uploads/2020/06/EC_POLICY_6-20_REV.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laregents.org/wp-content/uploads/2020/06/EC_POLICY_6-20_REV.pdf" TargetMode="External"/><Relationship Id="rId17" Type="http://schemas.openxmlformats.org/officeDocument/2006/relationships/hyperlink" Target="https://webservices.ulm.edu/forms/officesdepartments/academic-affair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laregents.org/wp-content/uploads/2020/06/EC_POLICY_6-20_REV.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3B1B2-F688-453B-9FC8-BA6306CE1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48D6C-7563-42B3-966F-6259997537A6}">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3.xml><?xml version="1.0" encoding="utf-8"?>
<ds:datastoreItem xmlns:ds="http://schemas.openxmlformats.org/officeDocument/2006/customXml" ds:itemID="{CD95293F-1E17-451C-B23B-3E3416D50D47}">
  <ds:schemaRefs>
    <ds:schemaRef ds:uri="http://schemas.openxmlformats.org/officeDocument/2006/bibliography"/>
  </ds:schemaRefs>
</ds:datastoreItem>
</file>

<file path=customXml/itemProps4.xml><?xml version="1.0" encoding="utf-8"?>
<ds:datastoreItem xmlns:ds="http://schemas.openxmlformats.org/officeDocument/2006/customXml" ds:itemID="{3D809337-2300-41A0-8DED-53E99E71D6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7534</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8838</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2022-10-07T13:47:00Z</cp:lastPrinted>
  <dcterms:created xsi:type="dcterms:W3CDTF">2026-04-15T19:48:00Z</dcterms:created>
  <dcterms:modified xsi:type="dcterms:W3CDTF">2026-04-15T19:48:00Z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[{"pageNumber":0,"geomIndex":48,"lastGeomIndex":67,"textElement":"I.\tPolicy Statement","headingStructure":"h1","identifiers":{"PARAGRAPH_ID":"2"},"issueTypeId":"HeadingStructureNotOneIssue:DOCX","dismiss":false,"pageNumbers":[-1],"coordinatesList":[null]},{"pageNumber":0,"geomIndex":0,"lastGeomIndex":30,"textElement":"Table 1 Policy Name and Information","identifiers":{"PARAGRAPH_ID":"1","RUN_ID":"0"},"tableIndex":-1,"rowIndex":-1,"cellIndex":-1,"fontSize":10,"issueTypeId":"SmallFontSizeIssue:DOCX","dismiss":false,"pageNumbers":[1],"coordinatesList":[[385.29998779296875,70.0,148.00994873046875,43.50002479553223]]},{"pageNumber":0,"geomIndex":48,"textElement":"I.\tPolicy Statement","lastGeomIndex":66,"listFormat":"upper-roman","identifiers":{"PARAGRAPH_ID":"2"},"issueTypeId":"FormattedListIssue:DOCX","dismiss":false,"pageNumbers":[1],"coordinatesList":[[57.24399948120117,178.1500244140625,372.8360176086426,101.25002479553223]]},{"pageNumber":0,"geomIndex":732,"textElement":"II.\tPurpose of Policy","lastGeomIndex":751,"listFormat":"upper-roman","identifiers":{"PARAGRAPH_ID":"6"},"issueTypeId":"FormattedListIssue:DOCX","dismiss":false,"pageNumbers":[1],"coordinatesList":[[54.099998474121094,360.29998779296875,121.77605438232422,7.320000171661377]]},{"pageNumber":0,"geomIndex":1855,"textElement":"III.\tApplicability","lastGeomIndex":1873,"listFormat":"upper-roman","identifiers":{"PARAGRAPH_ID":"14"},"issueTypeId":"FormattedListIssue:DOCX","dismiss":false,"pageNumbers":[1],"coordinatesList":[[54.099998474121094,645.0,98.01599884033203,7.320000171661377]]},{"pageNumber":0,"geomIndex":1941,"textElement":"IV.\tDefinitions","lastGeomIndex":1956,"listFormat":"upper-roman","identifiers":{"PARAGRAPH_ID":"16"},"issueTypeId":"FormattedListIssue:DOCX","dismiss":false,"pageNumbers":[1],"coordinatesList":[[54.099998474121094,695.2999877929688,90.27600860595703,7.320000171661377]]},{"pageNumber":0,"geomIndex":3077,"textElement":"V.\tPolicy Procedure","lastGeomIndex":3095,"listFormat":"upper-roman","identifiers":{"PARAGRAPH_ID":"21"},"issueTypeId":"FormattedListIssue:DOCX","dismiss":false,"pageNumbers":[2],"coordinatesList":[[54.099998474121094,280.8999938964844,119.37601470947266,7.320000171661377]]},{"pageNumber":0,"geomIndex":5597,"textElement":"VI.\tEnforcement","lastGeomIndex":5612,"listFormat":"upper-roman","identifiers":{"PARAGRAPH_ID":"32"},"issueTypeId":"FormattedListIssue:DOCX","dismiss":false,"pageNumbers":[3],"coordinatesList":[[54.099998474121094,181.0,100.18799591064453,7.320000171661377]]},{"pageNumber":0,"geomIndex":5665,"textElement":"VII.\tPolicy Management","lastGeomIndex":5686,"listFormat":"upper-roman","identifiers":{"PARAGRAPH_ID":"34"},"issueTypeId":"FormattedListIssue:DOCX","dismiss":false,"pageNumbers":[3],"coordinatesList":[[54.099998474121094,231.29998779296875,134.90401458740234,7.320000171661377]]},{"pageNumber":0,"geomIndex":5848,"textElement":"VIII.\tExclusions","lastGeomIndex":5864,"listFormat":"upper-roman","identifiers":{"PARAGRAPH_ID":"36"},"issueTypeId":"FormattedListIssue:DOCX","dismiss":false,"pageNumbers":[3],"coordinatesList":[[54.099998474121094,296.25,87.12000274658203,7.320000171661377]]},{"pageNumber":0,"geomIndex":5869,"textElement":"IX.\tEffective Date","lastGeomIndex":5886,"listFormat":"upper-roman","identifiers":{"PARAGRAPH_ID":"38"},"issueTypeId":"FormattedListIssue:DOCX","dismiss":false,"pageNumbers":[3],"coordinatesList":[[54.099998474121094,346.54998779296875,105.18000030517578,7.320000171661377]]},{"pageNumber":0,"geomIndex":5955,"textElement":"X. \tAdoption","lastGeomIndex":5966,"listFormat":"upper-roman","identifiers":{"PARAGRAPH_ID":"40"},"issueTypeId":"FormattedListIssue:DOCX","dismiss":false,"pageNumbers":[3],"coordinatesList":[[54.099998474121094,396.8500061035156,82.4520034790039,7.320000171661377]]},{"pageNumber":0,"geomIndex":6173,"textElement":"XI.\tAppendices, References and Related Materials","lastGeomIndex":6216,"listFormat":"upper-roman","identifiers":{"PARAGRAPH_ID":"46"},"issueTypeId":"FormattedListIssue:DOCX","dismiss":false,"pageNumbers":[3],"coordinatesList":[[54.099998474121094,541.75,267.3360366821289,7.320000171661377]]},{"pageNumber":0,"geomIndex":6464,"textElement":"XII.\tRevision History","lastGeomIndex":6484,"listFormat":"upper-roman","identifiers":{"PARAGRAPH_ID":"56"},"issueTypeId":"FormattedListIssue:DOCX","dismiss":false,"pageNumbers":[4],"coordinatesList":[[54.099998474121094,49.1500244140625,116.47200775146484,7.320000171661377]]}]</vt:lpwstr>
  </property>
</Properties>
</file>