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3599" w14:textId="77777777" w:rsidR="003151C5" w:rsidRPr="00CD73D2" w:rsidRDefault="003151C5" w:rsidP="00BC6F8F">
      <w:pPr>
        <w:jc w:val="both"/>
      </w:pPr>
    </w:p>
    <w:p w14:paraId="15C81973" w14:textId="71E8DB2B" w:rsidR="00C05D0F" w:rsidRDefault="00C05D0F" w:rsidP="00C05D0F">
      <w:pPr>
        <w:pStyle w:val="Caption"/>
      </w:pPr>
      <w:r>
        <w:t xml:space="preserve">Table </w:t>
      </w:r>
      <w:fldSimple w:instr=" SEQ Table \* ARABIC ">
        <w:r>
          <w:rPr>
            <w:noProof/>
          </w:rPr>
          <w:t>1</w:t>
        </w:r>
      </w:fldSimple>
      <w: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9"/>
        <w:gridCol w:w="4578"/>
        <w:gridCol w:w="4451"/>
      </w:tblGrid>
      <w:tr w:rsidR="00EB28CB" w:rsidRPr="00065E93" w14:paraId="2A5B35B2" w14:textId="77777777" w:rsidTr="00C05D0F">
        <w:trPr>
          <w:trHeight w:val="1953"/>
        </w:trPr>
        <w:tc>
          <w:tcPr>
            <w:tcW w:w="2419" w:type="dxa"/>
            <w:shd w:val="clear" w:color="auto" w:fill="auto"/>
          </w:tcPr>
          <w:p w14:paraId="2A5B359A" w14:textId="77777777" w:rsidR="003151C5" w:rsidRPr="003151C5" w:rsidRDefault="00EB28CB" w:rsidP="003151C5">
            <w:pPr>
              <w:ind w:right="-112"/>
              <w:jc w:val="center"/>
            </w:pPr>
            <w:r>
              <w:rPr>
                <w:noProof/>
              </w:rPr>
              <w:drawing>
                <wp:inline distT="0" distB="0" distL="0" distR="0" wp14:anchorId="2A5B360A" wp14:editId="5CD9DCD7">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78" w:type="dxa"/>
            <w:shd w:val="clear" w:color="auto" w:fill="auto"/>
            <w:vAlign w:val="center"/>
          </w:tcPr>
          <w:p w14:paraId="2A5B359B" w14:textId="77777777" w:rsidR="003151C5" w:rsidRPr="006A46EB" w:rsidRDefault="006A46EB" w:rsidP="006A46EB">
            <w:pPr>
              <w:jc w:val="center"/>
              <w:rPr>
                <w:rFonts w:asciiTheme="minorHAnsi" w:hAnsiTheme="minorHAnsi"/>
                <w:b/>
                <w:sz w:val="32"/>
              </w:rPr>
            </w:pPr>
            <w:r>
              <w:rPr>
                <w:rFonts w:asciiTheme="minorHAnsi" w:hAnsiTheme="minorHAnsi"/>
                <w:b/>
                <w:sz w:val="32"/>
              </w:rPr>
              <w:t xml:space="preserve">Student </w:t>
            </w:r>
            <w:r w:rsidRPr="006A46EB">
              <w:rPr>
                <w:rFonts w:asciiTheme="minorHAnsi" w:hAnsiTheme="minorHAnsi"/>
                <w:b/>
                <w:sz w:val="32"/>
              </w:rPr>
              <w:t>Tuition &amp; Fees Appeal Policy</w:t>
            </w: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2A5B359E" w14:textId="77777777" w:rsidTr="008D6895">
              <w:trPr>
                <w:trHeight w:val="260"/>
              </w:trPr>
              <w:tc>
                <w:tcPr>
                  <w:tcW w:w="2211" w:type="dxa"/>
                  <w:shd w:val="clear" w:color="auto" w:fill="auto"/>
                  <w:tcMar>
                    <w:left w:w="86" w:type="dxa"/>
                    <w:right w:w="29" w:type="dxa"/>
                  </w:tcMar>
                  <w:vAlign w:val="bottom"/>
                </w:tcPr>
                <w:p w14:paraId="2A5B359C"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r w:rsidR="000553A5">
                    <w:rPr>
                      <w:rFonts w:asciiTheme="minorHAnsi" w:hAnsiTheme="minorHAnsi"/>
                      <w:b/>
                      <w:bCs/>
                      <w:sz w:val="20"/>
                      <w:szCs w:val="20"/>
                    </w:rPr>
                    <w:t xml:space="preserve"> </w:t>
                  </w:r>
                </w:p>
              </w:tc>
              <w:tc>
                <w:tcPr>
                  <w:tcW w:w="2014" w:type="dxa"/>
                  <w:shd w:val="clear" w:color="auto" w:fill="auto"/>
                  <w:vAlign w:val="bottom"/>
                </w:tcPr>
                <w:p w14:paraId="2A5B359D" w14:textId="77777777" w:rsidR="000D5D19" w:rsidRPr="00517994" w:rsidRDefault="002111B0" w:rsidP="000D5D19">
                  <w:pPr>
                    <w:rPr>
                      <w:rFonts w:asciiTheme="minorHAnsi" w:hAnsiTheme="minorHAnsi"/>
                      <w:bCs/>
                      <w:sz w:val="20"/>
                      <w:szCs w:val="20"/>
                    </w:rPr>
                  </w:pPr>
                  <w:r>
                    <w:rPr>
                      <w:rFonts w:asciiTheme="minorHAnsi" w:hAnsiTheme="minorHAnsi"/>
                      <w:bCs/>
                      <w:sz w:val="20"/>
                      <w:szCs w:val="20"/>
                    </w:rPr>
                    <w:t>CO</w:t>
                  </w:r>
                  <w:r w:rsidR="00DF78F0">
                    <w:rPr>
                      <w:rFonts w:asciiTheme="minorHAnsi" w:hAnsiTheme="minorHAnsi"/>
                      <w:bCs/>
                      <w:sz w:val="20"/>
                      <w:szCs w:val="20"/>
                    </w:rPr>
                    <w:t>00</w:t>
                  </w:r>
                  <w:r>
                    <w:rPr>
                      <w:rFonts w:asciiTheme="minorHAnsi" w:hAnsiTheme="minorHAnsi"/>
                      <w:bCs/>
                      <w:sz w:val="20"/>
                      <w:szCs w:val="20"/>
                    </w:rPr>
                    <w:t>5</w:t>
                  </w:r>
                  <w:r w:rsidR="00DF78F0">
                    <w:rPr>
                      <w:rFonts w:asciiTheme="minorHAnsi" w:hAnsiTheme="minorHAnsi"/>
                      <w:bCs/>
                      <w:sz w:val="20"/>
                      <w:szCs w:val="20"/>
                    </w:rPr>
                    <w:t>.1</w:t>
                  </w:r>
                </w:p>
              </w:tc>
            </w:tr>
            <w:tr w:rsidR="000D5D19" w:rsidRPr="00517994" w14:paraId="2A5B35A1" w14:textId="77777777" w:rsidTr="008D6895">
              <w:trPr>
                <w:trHeight w:val="240"/>
              </w:trPr>
              <w:tc>
                <w:tcPr>
                  <w:tcW w:w="2211" w:type="dxa"/>
                  <w:shd w:val="clear" w:color="auto" w:fill="auto"/>
                  <w:tcMar>
                    <w:left w:w="86" w:type="dxa"/>
                    <w:right w:w="29" w:type="dxa"/>
                  </w:tcMar>
                  <w:vAlign w:val="bottom"/>
                </w:tcPr>
                <w:p w14:paraId="2A5B359F"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r w:rsidR="000553A5">
                    <w:rPr>
                      <w:rFonts w:asciiTheme="minorHAnsi" w:hAnsiTheme="minorHAnsi"/>
                      <w:b/>
                      <w:bCs/>
                      <w:sz w:val="20"/>
                      <w:szCs w:val="20"/>
                    </w:rPr>
                    <w:t xml:space="preserve"> </w:t>
                  </w:r>
                </w:p>
              </w:tc>
              <w:tc>
                <w:tcPr>
                  <w:tcW w:w="2014" w:type="dxa"/>
                  <w:shd w:val="clear" w:color="auto" w:fill="auto"/>
                  <w:vAlign w:val="bottom"/>
                </w:tcPr>
                <w:p w14:paraId="2A5B35A0" w14:textId="77777777" w:rsidR="000D5D19" w:rsidRPr="00517994" w:rsidRDefault="00DF78F0"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2A5B35A4" w14:textId="77777777" w:rsidTr="008D6895">
              <w:trPr>
                <w:trHeight w:val="230"/>
              </w:trPr>
              <w:tc>
                <w:tcPr>
                  <w:tcW w:w="2211" w:type="dxa"/>
                  <w:tcBorders>
                    <w:top w:val="nil"/>
                    <w:bottom w:val="nil"/>
                  </w:tcBorders>
                  <w:shd w:val="clear" w:color="auto" w:fill="auto"/>
                  <w:tcMar>
                    <w:left w:w="86" w:type="dxa"/>
                    <w:right w:w="29" w:type="dxa"/>
                  </w:tcMar>
                </w:tcPr>
                <w:p w14:paraId="2A5B35A2"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2A5B35A3" w14:textId="77777777" w:rsidR="000D5D19" w:rsidRPr="00517994" w:rsidRDefault="00CD753C" w:rsidP="000D5D19">
                  <w:pPr>
                    <w:widowControl w:val="0"/>
                    <w:rPr>
                      <w:rFonts w:asciiTheme="minorHAnsi" w:hAnsiTheme="minorHAnsi"/>
                      <w:bCs/>
                      <w:sz w:val="20"/>
                      <w:szCs w:val="20"/>
                    </w:rPr>
                  </w:pPr>
                  <w:r>
                    <w:rPr>
                      <w:rFonts w:asciiTheme="minorHAnsi" w:hAnsiTheme="minorHAnsi"/>
                      <w:bCs/>
                      <w:sz w:val="20"/>
                      <w:szCs w:val="20"/>
                    </w:rPr>
                    <w:t>VP Business Affairs</w:t>
                  </w:r>
                </w:p>
              </w:tc>
            </w:tr>
            <w:tr w:rsidR="000D5D19" w:rsidRPr="00517994" w14:paraId="2A5B35A7" w14:textId="77777777" w:rsidTr="008D6895">
              <w:trPr>
                <w:trHeight w:val="260"/>
              </w:trPr>
              <w:tc>
                <w:tcPr>
                  <w:tcW w:w="2211" w:type="dxa"/>
                  <w:tcBorders>
                    <w:top w:val="nil"/>
                    <w:bottom w:val="nil"/>
                  </w:tcBorders>
                  <w:shd w:val="clear" w:color="auto" w:fill="auto"/>
                  <w:tcMar>
                    <w:left w:w="86" w:type="dxa"/>
                    <w:right w:w="29" w:type="dxa"/>
                  </w:tcMar>
                  <w:vAlign w:val="bottom"/>
                </w:tcPr>
                <w:p w14:paraId="2A5B35A5"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2A5B35A6" w14:textId="77777777" w:rsidR="000D5D19" w:rsidRPr="00517994" w:rsidRDefault="000553A5" w:rsidP="000D5D19">
                  <w:pPr>
                    <w:rPr>
                      <w:rFonts w:asciiTheme="minorHAnsi" w:hAnsiTheme="minorHAnsi"/>
                      <w:bCs/>
                      <w:sz w:val="20"/>
                      <w:szCs w:val="20"/>
                    </w:rPr>
                  </w:pPr>
                  <w:r>
                    <w:rPr>
                      <w:rFonts w:asciiTheme="minorHAnsi" w:hAnsiTheme="minorHAnsi"/>
                      <w:bCs/>
                      <w:sz w:val="20"/>
                      <w:szCs w:val="20"/>
                    </w:rPr>
                    <w:t>Student Accounts</w:t>
                  </w:r>
                </w:p>
              </w:tc>
            </w:tr>
            <w:tr w:rsidR="000D5D19" w:rsidRPr="00517994" w14:paraId="2A5B35AA" w14:textId="77777777" w:rsidTr="008D6895">
              <w:trPr>
                <w:trHeight w:val="260"/>
              </w:trPr>
              <w:tc>
                <w:tcPr>
                  <w:tcW w:w="2211" w:type="dxa"/>
                  <w:tcBorders>
                    <w:top w:val="nil"/>
                  </w:tcBorders>
                  <w:shd w:val="clear" w:color="auto" w:fill="auto"/>
                  <w:tcMar>
                    <w:left w:w="86" w:type="dxa"/>
                    <w:right w:w="29" w:type="dxa"/>
                  </w:tcMar>
                  <w:vAlign w:val="bottom"/>
                </w:tcPr>
                <w:p w14:paraId="2A5B35A8"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2A5B35A9" w14:textId="77777777" w:rsidR="000D5D19" w:rsidRPr="00517994" w:rsidRDefault="00DF78F0" w:rsidP="000D5D19">
                  <w:pPr>
                    <w:rPr>
                      <w:rFonts w:asciiTheme="minorHAnsi" w:hAnsiTheme="minorHAnsi"/>
                      <w:bCs/>
                      <w:sz w:val="20"/>
                      <w:szCs w:val="20"/>
                    </w:rPr>
                  </w:pPr>
                  <w:r>
                    <w:rPr>
                      <w:rFonts w:asciiTheme="minorHAnsi" w:hAnsiTheme="minorHAnsi"/>
                      <w:bCs/>
                      <w:sz w:val="20"/>
                      <w:szCs w:val="20"/>
                    </w:rPr>
                    <w:t>October 26, 2015</w:t>
                  </w:r>
                </w:p>
              </w:tc>
            </w:tr>
            <w:tr w:rsidR="000D5D19" w:rsidRPr="00517994" w14:paraId="2A5B35AD" w14:textId="77777777" w:rsidTr="008D6895">
              <w:trPr>
                <w:trHeight w:val="260"/>
              </w:trPr>
              <w:tc>
                <w:tcPr>
                  <w:tcW w:w="2211" w:type="dxa"/>
                  <w:shd w:val="clear" w:color="auto" w:fill="auto"/>
                  <w:tcMar>
                    <w:left w:w="86" w:type="dxa"/>
                    <w:right w:w="29" w:type="dxa"/>
                  </w:tcMar>
                  <w:vAlign w:val="bottom"/>
                </w:tcPr>
                <w:p w14:paraId="2A5B35AB"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2A5B35AC" w14:textId="77777777" w:rsidR="000D5D19" w:rsidRPr="00517994" w:rsidRDefault="000553A5" w:rsidP="00D41C01">
                  <w:pPr>
                    <w:tabs>
                      <w:tab w:val="left" w:pos="1867"/>
                    </w:tabs>
                    <w:ind w:right="-853"/>
                    <w:rPr>
                      <w:rFonts w:asciiTheme="minorHAnsi" w:hAnsiTheme="minorHAnsi"/>
                      <w:bCs/>
                      <w:sz w:val="20"/>
                      <w:szCs w:val="20"/>
                    </w:rPr>
                  </w:pPr>
                  <w:r>
                    <w:rPr>
                      <w:rFonts w:asciiTheme="minorHAnsi" w:hAnsiTheme="minorHAnsi"/>
                      <w:bCs/>
                      <w:sz w:val="20"/>
                      <w:szCs w:val="20"/>
                    </w:rPr>
                    <w:t xml:space="preserve">October </w:t>
                  </w:r>
                  <w:r w:rsidR="00D41C01">
                    <w:rPr>
                      <w:rFonts w:asciiTheme="minorHAnsi" w:hAnsiTheme="minorHAnsi"/>
                      <w:bCs/>
                      <w:sz w:val="20"/>
                      <w:szCs w:val="20"/>
                    </w:rPr>
                    <w:t>31</w:t>
                  </w:r>
                  <w:r>
                    <w:rPr>
                      <w:rFonts w:asciiTheme="minorHAnsi" w:hAnsiTheme="minorHAnsi"/>
                      <w:bCs/>
                      <w:sz w:val="20"/>
                      <w:szCs w:val="20"/>
                    </w:rPr>
                    <w:t>, 2022</w:t>
                  </w:r>
                </w:p>
              </w:tc>
            </w:tr>
            <w:tr w:rsidR="000D5D19" w:rsidRPr="00517994" w14:paraId="2A5B35B0" w14:textId="77777777" w:rsidTr="008D6895">
              <w:trPr>
                <w:trHeight w:val="260"/>
              </w:trPr>
              <w:tc>
                <w:tcPr>
                  <w:tcW w:w="2211" w:type="dxa"/>
                  <w:shd w:val="clear" w:color="auto" w:fill="auto"/>
                  <w:tcMar>
                    <w:left w:w="86" w:type="dxa"/>
                    <w:right w:w="29" w:type="dxa"/>
                  </w:tcMar>
                  <w:vAlign w:val="bottom"/>
                </w:tcPr>
                <w:p w14:paraId="2A5B35AE"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2A5B35AF" w14:textId="77777777" w:rsidR="000D5D19" w:rsidRPr="00517994" w:rsidRDefault="00D41C01" w:rsidP="000D5D19">
                  <w:pPr>
                    <w:tabs>
                      <w:tab w:val="left" w:pos="1867"/>
                    </w:tabs>
                    <w:ind w:right="-853"/>
                    <w:rPr>
                      <w:rFonts w:asciiTheme="minorHAnsi" w:hAnsiTheme="minorHAnsi"/>
                      <w:bCs/>
                      <w:sz w:val="20"/>
                      <w:szCs w:val="20"/>
                    </w:rPr>
                  </w:pPr>
                  <w:r>
                    <w:rPr>
                      <w:rFonts w:asciiTheme="minorHAnsi" w:hAnsiTheme="minorHAnsi"/>
                      <w:bCs/>
                      <w:sz w:val="20"/>
                      <w:szCs w:val="20"/>
                    </w:rPr>
                    <w:t>October 31, 2022</w:t>
                  </w:r>
                </w:p>
              </w:tc>
            </w:tr>
          </w:tbl>
          <w:p w14:paraId="2A5B35B1" w14:textId="77777777" w:rsidR="003151C5" w:rsidRPr="006F6044" w:rsidRDefault="003151C5" w:rsidP="003151C5">
            <w:pPr>
              <w:rPr>
                <w:rFonts w:asciiTheme="minorHAnsi" w:hAnsiTheme="minorHAnsi"/>
                <w:b/>
                <w:sz w:val="20"/>
              </w:rPr>
            </w:pPr>
          </w:p>
        </w:tc>
      </w:tr>
    </w:tbl>
    <w:p w14:paraId="2A5B35B3" w14:textId="77777777" w:rsidR="001518A1" w:rsidRPr="00D70333" w:rsidRDefault="001518A1" w:rsidP="00DB4992">
      <w:pPr>
        <w:pStyle w:val="Heading1"/>
        <w:numPr>
          <w:ilvl w:val="0"/>
          <w:numId w:val="34"/>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2A5B35B4" w14:textId="77777777" w:rsidR="005949FB" w:rsidRPr="000D1A7A" w:rsidRDefault="00C76A49" w:rsidP="006121FD">
      <w:pPr>
        <w:spacing w:before="120" w:after="240"/>
        <w:rPr>
          <w:rFonts w:asciiTheme="minorHAnsi" w:hAnsiTheme="minorHAnsi"/>
        </w:rPr>
      </w:pPr>
      <w:r>
        <w:rPr>
          <w:rFonts w:asciiTheme="minorHAnsi" w:hAnsiTheme="minorHAnsi"/>
        </w:rPr>
        <w:t>Student Tuition and Fees Appeal Policy recognizes that students may undergo hardships throughout a semester unforeseen at the time of registration or when classes start.  The policy offers students the opportunity to present their circumstances</w:t>
      </w:r>
      <w:r w:rsidR="00AF2026">
        <w:rPr>
          <w:rFonts w:asciiTheme="minorHAnsi" w:hAnsiTheme="minorHAnsi"/>
        </w:rPr>
        <w:t xml:space="preserve"> which </w:t>
      </w:r>
      <w:r w:rsidR="00AF2026" w:rsidRPr="002842D5">
        <w:rPr>
          <w:rFonts w:asciiTheme="minorHAnsi" w:hAnsiTheme="minorHAnsi"/>
        </w:rPr>
        <w:t xml:space="preserve">prevented </w:t>
      </w:r>
      <w:r w:rsidR="00C15A35" w:rsidRPr="002842D5">
        <w:rPr>
          <w:rFonts w:asciiTheme="minorHAnsi" w:hAnsiTheme="minorHAnsi"/>
        </w:rPr>
        <w:t>the student</w:t>
      </w:r>
      <w:r w:rsidR="00C15A35">
        <w:rPr>
          <w:rFonts w:asciiTheme="minorHAnsi" w:hAnsiTheme="minorHAnsi"/>
        </w:rPr>
        <w:t xml:space="preserve"> </w:t>
      </w:r>
      <w:r w:rsidR="00AF2026">
        <w:rPr>
          <w:rFonts w:asciiTheme="minorHAnsi" w:hAnsiTheme="minorHAnsi"/>
        </w:rPr>
        <w:t>from completing the required course work for the semester</w:t>
      </w:r>
      <w:r>
        <w:rPr>
          <w:rFonts w:asciiTheme="minorHAnsi" w:hAnsiTheme="minorHAnsi"/>
        </w:rPr>
        <w:t xml:space="preserve"> and request full or partial refund </w:t>
      </w:r>
      <w:r w:rsidR="00AF2026">
        <w:rPr>
          <w:rFonts w:asciiTheme="minorHAnsi" w:hAnsiTheme="minorHAnsi"/>
        </w:rPr>
        <w:t>of the tuition and fees paid.</w:t>
      </w:r>
    </w:p>
    <w:p w14:paraId="2A5B35B5" w14:textId="77777777" w:rsidR="007D240C" w:rsidRPr="006F6044" w:rsidRDefault="007D240C" w:rsidP="00DB4992">
      <w:pPr>
        <w:pStyle w:val="Heading3"/>
        <w:numPr>
          <w:ilvl w:val="0"/>
          <w:numId w:val="3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ab/>
        <w:t>Purpose of Policy</w:t>
      </w:r>
    </w:p>
    <w:p w14:paraId="2A5B35B6" w14:textId="77777777" w:rsidR="005949FB" w:rsidRPr="000D1A7A" w:rsidRDefault="000553A5" w:rsidP="006121FD">
      <w:pPr>
        <w:spacing w:before="120" w:after="240"/>
        <w:rPr>
          <w:rFonts w:asciiTheme="minorHAnsi" w:hAnsiTheme="minorHAnsi"/>
          <w:lang w:bidi="en-US"/>
        </w:rPr>
      </w:pPr>
      <w:r w:rsidRPr="002842D5">
        <w:rPr>
          <w:rFonts w:asciiTheme="minorHAnsi" w:hAnsiTheme="minorHAnsi"/>
          <w:lang w:bidi="en-US"/>
        </w:rPr>
        <w:t xml:space="preserve">The purpose of the </w:t>
      </w:r>
      <w:r w:rsidR="00A63B04" w:rsidRPr="002842D5">
        <w:rPr>
          <w:rFonts w:asciiTheme="minorHAnsi" w:hAnsiTheme="minorHAnsi"/>
          <w:lang w:bidi="en-US"/>
        </w:rPr>
        <w:t>Student Tuition and Fees Appeal</w:t>
      </w:r>
      <w:r w:rsidR="00C15A35" w:rsidRPr="002842D5">
        <w:rPr>
          <w:rFonts w:asciiTheme="minorHAnsi" w:hAnsiTheme="minorHAnsi"/>
          <w:lang w:bidi="en-US"/>
        </w:rPr>
        <w:t xml:space="preserve"> Policy is to provide a method for students to present their circumstances which prevented the student</w:t>
      </w:r>
      <w:r w:rsidR="00A63B04" w:rsidRPr="002842D5">
        <w:rPr>
          <w:rFonts w:asciiTheme="minorHAnsi" w:hAnsiTheme="minorHAnsi"/>
          <w:lang w:bidi="en-US"/>
        </w:rPr>
        <w:t xml:space="preserve"> </w:t>
      </w:r>
      <w:r w:rsidR="00C15A35" w:rsidRPr="002842D5">
        <w:rPr>
          <w:rFonts w:asciiTheme="minorHAnsi" w:hAnsiTheme="minorHAnsi"/>
        </w:rPr>
        <w:t xml:space="preserve">from completing the required course work for the semester and request full or partial refund of the tuition and fees paid. A Student Tuition and Appeals Committee </w:t>
      </w:r>
      <w:r w:rsidRPr="002842D5">
        <w:rPr>
          <w:rFonts w:asciiTheme="minorHAnsi" w:hAnsiTheme="minorHAnsi"/>
          <w:lang w:bidi="en-US"/>
        </w:rPr>
        <w:t>consider</w:t>
      </w:r>
      <w:r w:rsidR="00C15A35" w:rsidRPr="002842D5">
        <w:rPr>
          <w:rFonts w:asciiTheme="minorHAnsi" w:hAnsiTheme="minorHAnsi"/>
          <w:lang w:bidi="en-US"/>
        </w:rPr>
        <w:t>s</w:t>
      </w:r>
      <w:r w:rsidRPr="002842D5">
        <w:rPr>
          <w:rFonts w:asciiTheme="minorHAnsi" w:hAnsiTheme="minorHAnsi"/>
          <w:lang w:bidi="en-US"/>
        </w:rPr>
        <w:t xml:space="preserve"> appeals from students </w:t>
      </w:r>
      <w:r w:rsidR="00AF2026" w:rsidRPr="002842D5">
        <w:rPr>
          <w:rFonts w:asciiTheme="minorHAnsi" w:hAnsiTheme="minorHAnsi"/>
          <w:lang w:bidi="en-US"/>
        </w:rPr>
        <w:t>and decide</w:t>
      </w:r>
      <w:r w:rsidR="00C15A35" w:rsidRPr="002842D5">
        <w:rPr>
          <w:rFonts w:asciiTheme="minorHAnsi" w:hAnsiTheme="minorHAnsi"/>
          <w:lang w:bidi="en-US"/>
        </w:rPr>
        <w:t>s</w:t>
      </w:r>
      <w:r w:rsidR="00AF2026" w:rsidRPr="002842D5">
        <w:rPr>
          <w:rFonts w:asciiTheme="minorHAnsi" w:hAnsiTheme="minorHAnsi"/>
          <w:lang w:bidi="en-US"/>
        </w:rPr>
        <w:t xml:space="preserve"> based on the information provided by the student, associated faculty, and staff as to whether the circumstances warrant adjustments to the student’s registration record and</w:t>
      </w:r>
      <w:r w:rsidR="005B4808" w:rsidRPr="002842D5">
        <w:rPr>
          <w:rFonts w:asciiTheme="minorHAnsi" w:hAnsiTheme="minorHAnsi"/>
          <w:lang w:bidi="en-US"/>
        </w:rPr>
        <w:t>/or</w:t>
      </w:r>
      <w:r w:rsidR="00AF2026" w:rsidRPr="002842D5">
        <w:rPr>
          <w:rFonts w:asciiTheme="minorHAnsi" w:hAnsiTheme="minorHAnsi"/>
          <w:lang w:bidi="en-US"/>
        </w:rPr>
        <w:t xml:space="preserve"> fee bill.</w:t>
      </w:r>
    </w:p>
    <w:p w14:paraId="2A5B35B7" w14:textId="77777777" w:rsidR="009C60B1" w:rsidRPr="000D1A7A" w:rsidRDefault="009C60B1" w:rsidP="00DB4992">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D1A7A">
        <w:rPr>
          <w:rFonts w:asciiTheme="minorHAnsi" w:hAnsiTheme="minorHAnsi"/>
        </w:rPr>
        <w:tab/>
        <w:t>Applicability</w:t>
      </w:r>
    </w:p>
    <w:p w14:paraId="2A5B35B8" w14:textId="77777777" w:rsidR="005949FB" w:rsidRPr="000D1A7A" w:rsidRDefault="000553A5" w:rsidP="006121FD">
      <w:pPr>
        <w:spacing w:before="120" w:after="240"/>
        <w:rPr>
          <w:rFonts w:asciiTheme="minorHAnsi" w:hAnsiTheme="minorHAnsi"/>
          <w:b/>
          <w:u w:val="single"/>
        </w:rPr>
      </w:pPr>
      <w:r>
        <w:rPr>
          <w:rFonts w:asciiTheme="minorHAnsi" w:hAnsiTheme="minorHAnsi"/>
        </w:rPr>
        <w:t xml:space="preserve">This Policy is applicable to all students. </w:t>
      </w:r>
    </w:p>
    <w:p w14:paraId="2A5B35B9" w14:textId="77777777" w:rsidR="009C60B1" w:rsidRPr="000D1A7A" w:rsidRDefault="009C60B1" w:rsidP="00DB4992">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0D1A7A">
        <w:rPr>
          <w:rFonts w:asciiTheme="minorHAnsi" w:hAnsiTheme="minorHAnsi"/>
        </w:rPr>
        <w:tab/>
        <w:t>Definitions</w:t>
      </w:r>
    </w:p>
    <w:p w14:paraId="2A5B35BA" w14:textId="77777777" w:rsidR="009C60B1" w:rsidRPr="002842D5" w:rsidRDefault="00C15A35" w:rsidP="006121FD">
      <w:pPr>
        <w:spacing w:before="120" w:after="240"/>
        <w:rPr>
          <w:rFonts w:asciiTheme="minorHAnsi" w:hAnsiTheme="minorHAnsi"/>
        </w:rPr>
      </w:pPr>
      <w:r w:rsidRPr="002842D5">
        <w:rPr>
          <w:rFonts w:asciiTheme="minorHAnsi" w:hAnsiTheme="minorHAnsi"/>
          <w:b/>
          <w:u w:val="single"/>
          <w:lang w:bidi="en-US"/>
        </w:rPr>
        <w:t xml:space="preserve">The Student Tuition and Fees Appeal </w:t>
      </w:r>
      <w:r w:rsidR="00DF78F0" w:rsidRPr="002842D5">
        <w:rPr>
          <w:rFonts w:asciiTheme="minorHAnsi" w:hAnsiTheme="minorHAnsi"/>
          <w:b/>
          <w:u w:val="single"/>
        </w:rPr>
        <w:t>Committee Chairman:</w:t>
      </w:r>
      <w:r w:rsidR="00DF78F0" w:rsidRPr="002842D5">
        <w:rPr>
          <w:rFonts w:asciiTheme="minorHAnsi" w:hAnsiTheme="minorHAnsi"/>
        </w:rPr>
        <w:t xml:space="preserve"> the individual responsible for maintaining the policy, scheduling committee meetings, and recording</w:t>
      </w:r>
      <w:r w:rsidR="005B4808" w:rsidRPr="002842D5">
        <w:rPr>
          <w:rFonts w:asciiTheme="minorHAnsi" w:hAnsiTheme="minorHAnsi"/>
        </w:rPr>
        <w:t xml:space="preserve"> meeting</w:t>
      </w:r>
      <w:r w:rsidR="00DF78F0" w:rsidRPr="002842D5">
        <w:rPr>
          <w:rFonts w:asciiTheme="minorHAnsi" w:hAnsiTheme="minorHAnsi"/>
        </w:rPr>
        <w:t xml:space="preserve"> minutes </w:t>
      </w:r>
      <w:r w:rsidR="005B4808" w:rsidRPr="002842D5">
        <w:rPr>
          <w:rFonts w:asciiTheme="minorHAnsi" w:hAnsiTheme="minorHAnsi"/>
        </w:rPr>
        <w:t>to</w:t>
      </w:r>
      <w:r w:rsidR="00DF78F0" w:rsidRPr="002842D5">
        <w:rPr>
          <w:rFonts w:asciiTheme="minorHAnsi" w:hAnsiTheme="minorHAnsi"/>
        </w:rPr>
        <w:t xml:space="preserve"> file for future reference.</w:t>
      </w:r>
    </w:p>
    <w:p w14:paraId="2A5B35BB" w14:textId="77777777" w:rsidR="00DF78F0" w:rsidRPr="000D1A7A" w:rsidRDefault="00C15A35" w:rsidP="000D1A7A">
      <w:pPr>
        <w:spacing w:before="160" w:after="240"/>
        <w:rPr>
          <w:rFonts w:asciiTheme="minorHAnsi" w:hAnsiTheme="minorHAnsi"/>
          <w:b/>
          <w:u w:val="single"/>
        </w:rPr>
      </w:pPr>
      <w:r w:rsidRPr="002842D5">
        <w:rPr>
          <w:rFonts w:asciiTheme="minorHAnsi" w:hAnsiTheme="minorHAnsi"/>
          <w:b/>
          <w:u w:val="single"/>
          <w:lang w:bidi="en-US"/>
        </w:rPr>
        <w:t xml:space="preserve">The Student Tuition and Fees Appeal </w:t>
      </w:r>
      <w:r w:rsidR="00DF78F0" w:rsidRPr="002842D5">
        <w:rPr>
          <w:rFonts w:asciiTheme="minorHAnsi" w:hAnsiTheme="minorHAnsi"/>
          <w:b/>
          <w:u w:val="single"/>
        </w:rPr>
        <w:t xml:space="preserve">Committee Secretary: </w:t>
      </w:r>
      <w:r w:rsidR="00DF78F0" w:rsidRPr="002842D5">
        <w:rPr>
          <w:rFonts w:asciiTheme="minorHAnsi" w:hAnsiTheme="minorHAnsi"/>
        </w:rPr>
        <w:t xml:space="preserve">the individual responsible for collecting appeal applications, collecting staff and faculty records on the student during term being appealed, </w:t>
      </w:r>
      <w:r w:rsidR="005B4808" w:rsidRPr="002842D5">
        <w:rPr>
          <w:rFonts w:asciiTheme="minorHAnsi" w:hAnsiTheme="minorHAnsi"/>
        </w:rPr>
        <w:t xml:space="preserve">compiling </w:t>
      </w:r>
      <w:r w:rsidR="00DF78F0" w:rsidRPr="002842D5">
        <w:rPr>
          <w:rFonts w:asciiTheme="minorHAnsi" w:hAnsiTheme="minorHAnsi"/>
        </w:rPr>
        <w:t>and presenting all the information to the</w:t>
      </w:r>
      <w:r w:rsidR="00DF78F0" w:rsidRPr="00DF78F0">
        <w:rPr>
          <w:rFonts w:asciiTheme="minorHAnsi" w:hAnsiTheme="minorHAnsi"/>
        </w:rPr>
        <w:t xml:space="preserve"> committee to make final decisions.</w:t>
      </w:r>
      <w:r w:rsidR="00DF78F0">
        <w:rPr>
          <w:rFonts w:asciiTheme="minorHAnsi" w:hAnsiTheme="minorHAnsi"/>
          <w:b/>
          <w:u w:val="single"/>
        </w:rPr>
        <w:t xml:space="preserve"> </w:t>
      </w:r>
    </w:p>
    <w:p w14:paraId="2A5B35BC" w14:textId="77777777" w:rsidR="009C60B1" w:rsidRPr="000D1A7A" w:rsidRDefault="009C60B1" w:rsidP="00DB4992">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sidRPr="000D1A7A">
        <w:rPr>
          <w:rFonts w:asciiTheme="minorHAnsi" w:hAnsiTheme="minorHAnsi"/>
        </w:rPr>
        <w:tab/>
        <w:t>Policy Procedure</w:t>
      </w:r>
    </w:p>
    <w:p w14:paraId="2A5B35BD" w14:textId="60D6FD48" w:rsidR="00FE2E00" w:rsidRPr="006121FD" w:rsidRDefault="00FE2E00" w:rsidP="006121FD">
      <w:pPr>
        <w:numPr>
          <w:ilvl w:val="0"/>
          <w:numId w:val="31"/>
        </w:numPr>
        <w:spacing w:before="120"/>
        <w:ind w:left="446"/>
        <w:rPr>
          <w:rFonts w:asciiTheme="minorHAnsi" w:hAnsiTheme="minorHAnsi" w:cstheme="minorHAnsi"/>
        </w:rPr>
      </w:pPr>
      <w:r w:rsidRPr="006121FD">
        <w:rPr>
          <w:rFonts w:asciiTheme="minorHAnsi" w:hAnsiTheme="minorHAnsi" w:cstheme="minorHAnsi"/>
        </w:rPr>
        <w:t xml:space="preserve">The student completes the Tuition and Fees Appeal Application, which is available online at </w:t>
      </w:r>
      <w:hyperlink r:id="rId12" w:history="1">
        <w:r w:rsidR="00480CE9" w:rsidRPr="007E4832">
          <w:rPr>
            <w:rStyle w:val="Hyperlink"/>
            <w:rFonts w:asciiTheme="minorHAnsi" w:hAnsiTheme="minorHAnsi" w:cstheme="minorHAnsi"/>
          </w:rPr>
          <w:t xml:space="preserve">www.ulm.edu/controller/sas </w:t>
        </w:r>
      </w:hyperlink>
      <w:r w:rsidRPr="006121FD">
        <w:rPr>
          <w:rFonts w:asciiTheme="minorHAnsi" w:hAnsiTheme="minorHAnsi" w:cstheme="minorHAnsi"/>
        </w:rPr>
        <w:t xml:space="preserve">or from Student Account Services, </w:t>
      </w:r>
      <w:proofErr w:type="spellStart"/>
      <w:r w:rsidRPr="006121FD">
        <w:rPr>
          <w:rFonts w:asciiTheme="minorHAnsi" w:hAnsiTheme="minorHAnsi" w:cstheme="minorHAnsi"/>
        </w:rPr>
        <w:t>Coenen</w:t>
      </w:r>
      <w:proofErr w:type="spellEnd"/>
      <w:r w:rsidRPr="006121FD">
        <w:rPr>
          <w:rFonts w:asciiTheme="minorHAnsi" w:hAnsiTheme="minorHAnsi" w:cstheme="minorHAnsi"/>
        </w:rPr>
        <w:t xml:space="preserve"> Hall Room 102.</w:t>
      </w:r>
    </w:p>
    <w:p w14:paraId="2A5B35BE" w14:textId="77777777" w:rsidR="00FE2E00" w:rsidRPr="006121FD" w:rsidRDefault="00FE2E00" w:rsidP="00FE2E00">
      <w:pPr>
        <w:ind w:left="450"/>
        <w:rPr>
          <w:rFonts w:asciiTheme="minorHAnsi" w:hAnsiTheme="minorHAnsi" w:cstheme="minorHAnsi"/>
        </w:rPr>
      </w:pPr>
    </w:p>
    <w:p w14:paraId="2A5B35BF" w14:textId="77777777" w:rsidR="00FE2E00" w:rsidRPr="006121FD" w:rsidRDefault="00FE2E00" w:rsidP="006121FD">
      <w:pPr>
        <w:numPr>
          <w:ilvl w:val="0"/>
          <w:numId w:val="31"/>
        </w:numPr>
        <w:ind w:left="446"/>
        <w:rPr>
          <w:rFonts w:asciiTheme="minorHAnsi" w:hAnsiTheme="minorHAnsi" w:cstheme="minorHAnsi"/>
        </w:rPr>
      </w:pPr>
      <w:r w:rsidRPr="006121FD">
        <w:rPr>
          <w:rFonts w:asciiTheme="minorHAnsi" w:hAnsiTheme="minorHAnsi" w:cstheme="minorHAnsi"/>
        </w:rPr>
        <w:t>The appeal must include a written or typed letter stating the situation/circumstance that meets one of the allowable reasons on the application. The letter must also include all of the following</w:t>
      </w:r>
      <w:r w:rsidR="00711BE5" w:rsidRPr="006121FD">
        <w:rPr>
          <w:rFonts w:asciiTheme="minorHAnsi" w:hAnsiTheme="minorHAnsi" w:cstheme="minorHAnsi"/>
        </w:rPr>
        <w:t xml:space="preserve"> written legibly or typed</w:t>
      </w:r>
      <w:r w:rsidR="00AB5080" w:rsidRPr="006121FD">
        <w:rPr>
          <w:rFonts w:asciiTheme="minorHAnsi" w:hAnsiTheme="minorHAnsi" w:cstheme="minorHAnsi"/>
        </w:rPr>
        <w:t xml:space="preserve"> as to be matched to the application form</w:t>
      </w:r>
      <w:r w:rsidRPr="006121FD">
        <w:rPr>
          <w:rFonts w:asciiTheme="minorHAnsi" w:hAnsiTheme="minorHAnsi" w:cstheme="minorHAnsi"/>
        </w:rPr>
        <w:t xml:space="preserve">. </w:t>
      </w:r>
    </w:p>
    <w:p w14:paraId="2A5B35C0" w14:textId="77777777" w:rsidR="00FE2E00" w:rsidRPr="006121FD" w:rsidRDefault="00FE2E00" w:rsidP="002842D5">
      <w:pPr>
        <w:pStyle w:val="ListParagraph"/>
        <w:numPr>
          <w:ilvl w:val="0"/>
          <w:numId w:val="32"/>
        </w:numPr>
        <w:spacing w:before="120"/>
        <w:ind w:left="1267"/>
        <w:rPr>
          <w:rFonts w:asciiTheme="minorHAnsi" w:hAnsiTheme="minorHAnsi" w:cstheme="minorHAnsi"/>
          <w:sz w:val="24"/>
          <w:szCs w:val="24"/>
        </w:rPr>
      </w:pPr>
      <w:r w:rsidRPr="006121FD">
        <w:rPr>
          <w:rFonts w:asciiTheme="minorHAnsi" w:hAnsiTheme="minorHAnsi" w:cstheme="minorHAnsi"/>
          <w:sz w:val="24"/>
          <w:szCs w:val="24"/>
        </w:rPr>
        <w:t>student’s full name</w:t>
      </w:r>
    </w:p>
    <w:p w14:paraId="2A5B35C1" w14:textId="77777777" w:rsidR="00FE2E00" w:rsidRPr="006121FD" w:rsidRDefault="00FE2E00" w:rsidP="00FE2E00">
      <w:pPr>
        <w:pStyle w:val="ListParagraph"/>
        <w:numPr>
          <w:ilvl w:val="0"/>
          <w:numId w:val="32"/>
        </w:numPr>
        <w:ind w:left="1260"/>
        <w:rPr>
          <w:rFonts w:asciiTheme="minorHAnsi" w:hAnsiTheme="minorHAnsi" w:cstheme="minorHAnsi"/>
          <w:sz w:val="24"/>
          <w:szCs w:val="24"/>
        </w:rPr>
      </w:pPr>
      <w:r w:rsidRPr="006121FD">
        <w:rPr>
          <w:rFonts w:asciiTheme="minorHAnsi" w:hAnsiTheme="minorHAnsi" w:cstheme="minorHAnsi"/>
          <w:sz w:val="24"/>
          <w:szCs w:val="24"/>
        </w:rPr>
        <w:t xml:space="preserve">campus wide ID (CWID) </w:t>
      </w:r>
    </w:p>
    <w:p w14:paraId="2A5B35C2" w14:textId="77777777" w:rsidR="00FE2E00" w:rsidRPr="006121FD" w:rsidRDefault="00FE2E00" w:rsidP="00FE2E00">
      <w:pPr>
        <w:pStyle w:val="ListParagraph"/>
        <w:numPr>
          <w:ilvl w:val="0"/>
          <w:numId w:val="32"/>
        </w:numPr>
        <w:ind w:left="1260"/>
        <w:rPr>
          <w:rFonts w:asciiTheme="minorHAnsi" w:hAnsiTheme="minorHAnsi" w:cstheme="minorHAnsi"/>
          <w:sz w:val="24"/>
          <w:szCs w:val="24"/>
        </w:rPr>
      </w:pPr>
      <w:r w:rsidRPr="006121FD">
        <w:rPr>
          <w:rFonts w:asciiTheme="minorHAnsi" w:hAnsiTheme="minorHAnsi" w:cstheme="minorHAnsi"/>
          <w:sz w:val="24"/>
          <w:szCs w:val="24"/>
        </w:rPr>
        <w:t>the term and year appealing</w:t>
      </w:r>
    </w:p>
    <w:p w14:paraId="2A5B35C3" w14:textId="77777777" w:rsidR="00FE2E00" w:rsidRPr="006121FD" w:rsidRDefault="00FE2E00" w:rsidP="00FE2E00">
      <w:pPr>
        <w:pStyle w:val="ListParagraph"/>
        <w:numPr>
          <w:ilvl w:val="0"/>
          <w:numId w:val="32"/>
        </w:numPr>
        <w:ind w:left="1260"/>
        <w:rPr>
          <w:rFonts w:asciiTheme="minorHAnsi" w:hAnsiTheme="minorHAnsi" w:cstheme="minorHAnsi"/>
          <w:sz w:val="24"/>
          <w:szCs w:val="24"/>
        </w:rPr>
      </w:pPr>
      <w:r w:rsidRPr="006121FD">
        <w:rPr>
          <w:rFonts w:asciiTheme="minorHAnsi" w:hAnsiTheme="minorHAnsi" w:cstheme="minorHAnsi"/>
          <w:sz w:val="24"/>
          <w:szCs w:val="24"/>
        </w:rPr>
        <w:t>current address</w:t>
      </w:r>
    </w:p>
    <w:p w14:paraId="2A5B35C4" w14:textId="77777777" w:rsidR="00FE2E00" w:rsidRPr="006121FD" w:rsidRDefault="00FE2E00" w:rsidP="00FE2E00">
      <w:pPr>
        <w:pStyle w:val="ListParagraph"/>
        <w:numPr>
          <w:ilvl w:val="0"/>
          <w:numId w:val="32"/>
        </w:numPr>
        <w:ind w:left="1260"/>
        <w:rPr>
          <w:rFonts w:asciiTheme="minorHAnsi" w:hAnsiTheme="minorHAnsi" w:cstheme="minorHAnsi"/>
          <w:sz w:val="24"/>
          <w:szCs w:val="24"/>
        </w:rPr>
      </w:pPr>
      <w:r w:rsidRPr="006121FD">
        <w:rPr>
          <w:rFonts w:asciiTheme="minorHAnsi" w:hAnsiTheme="minorHAnsi" w:cstheme="minorHAnsi"/>
          <w:sz w:val="24"/>
          <w:szCs w:val="24"/>
        </w:rPr>
        <w:lastRenderedPageBreak/>
        <w:t xml:space="preserve">telephone number </w:t>
      </w:r>
    </w:p>
    <w:p w14:paraId="2A5B35C5" w14:textId="77777777" w:rsidR="00FE2E00" w:rsidRPr="006121FD" w:rsidRDefault="00FE2E00" w:rsidP="00FE2E00">
      <w:pPr>
        <w:pStyle w:val="ListParagraph"/>
        <w:numPr>
          <w:ilvl w:val="0"/>
          <w:numId w:val="32"/>
        </w:numPr>
        <w:spacing w:after="0"/>
        <w:ind w:left="1260"/>
        <w:rPr>
          <w:rFonts w:asciiTheme="minorHAnsi" w:hAnsiTheme="minorHAnsi" w:cstheme="minorHAnsi"/>
          <w:sz w:val="24"/>
          <w:szCs w:val="24"/>
        </w:rPr>
      </w:pPr>
      <w:r w:rsidRPr="006121FD">
        <w:rPr>
          <w:rFonts w:asciiTheme="minorHAnsi" w:hAnsiTheme="minorHAnsi" w:cstheme="minorHAnsi"/>
          <w:sz w:val="24"/>
          <w:szCs w:val="24"/>
        </w:rPr>
        <w:t>e-mail address</w:t>
      </w:r>
    </w:p>
    <w:p w14:paraId="2A5B35C6" w14:textId="77777777" w:rsidR="00FE2E00" w:rsidRPr="002842D5" w:rsidRDefault="00C15A35" w:rsidP="00FE2E00">
      <w:pPr>
        <w:ind w:left="360"/>
        <w:rPr>
          <w:rFonts w:asciiTheme="minorHAnsi" w:hAnsiTheme="minorHAnsi" w:cstheme="minorHAnsi"/>
        </w:rPr>
      </w:pPr>
      <w:r w:rsidRPr="002842D5">
        <w:rPr>
          <w:rFonts w:asciiTheme="minorHAnsi" w:hAnsiTheme="minorHAnsi" w:cstheme="minorHAnsi"/>
        </w:rPr>
        <w:t xml:space="preserve">The </w:t>
      </w:r>
      <w:r w:rsidR="002842D5" w:rsidRPr="002842D5">
        <w:rPr>
          <w:rFonts w:asciiTheme="minorHAnsi" w:hAnsiTheme="minorHAnsi" w:cstheme="minorHAnsi"/>
        </w:rPr>
        <w:t>s</w:t>
      </w:r>
      <w:r w:rsidR="00FE2E00" w:rsidRPr="002842D5">
        <w:rPr>
          <w:rFonts w:asciiTheme="minorHAnsi" w:hAnsiTheme="minorHAnsi" w:cstheme="minorHAnsi"/>
        </w:rPr>
        <w:t>tudent should also provide medical/hospital documentation (if applicable), death certificate/obituary (if applicable), and any additional pertinent information that may</w:t>
      </w:r>
      <w:r w:rsidR="00711BE5" w:rsidRPr="002842D5">
        <w:rPr>
          <w:rFonts w:asciiTheme="minorHAnsi" w:hAnsiTheme="minorHAnsi" w:cstheme="minorHAnsi"/>
        </w:rPr>
        <w:t xml:space="preserve"> support the student’s statement and</w:t>
      </w:r>
      <w:r w:rsidR="00FE2E00" w:rsidRPr="002842D5">
        <w:rPr>
          <w:rFonts w:asciiTheme="minorHAnsi" w:hAnsiTheme="minorHAnsi" w:cstheme="minorHAnsi"/>
        </w:rPr>
        <w:t xml:space="preserve"> be beneficial to the committee. </w:t>
      </w:r>
    </w:p>
    <w:p w14:paraId="2A5B35C7" w14:textId="77777777" w:rsidR="00C15A35" w:rsidRPr="002842D5" w:rsidRDefault="00C15A35" w:rsidP="00FE2E00">
      <w:pPr>
        <w:ind w:left="360"/>
        <w:rPr>
          <w:rFonts w:asciiTheme="minorHAnsi" w:hAnsiTheme="minorHAnsi" w:cstheme="minorHAnsi"/>
        </w:rPr>
      </w:pPr>
    </w:p>
    <w:p w14:paraId="2A5B35C8" w14:textId="77777777" w:rsidR="00FE2E00" w:rsidRPr="00FE2E00" w:rsidRDefault="00C15A35" w:rsidP="00FE2E00">
      <w:pPr>
        <w:numPr>
          <w:ilvl w:val="0"/>
          <w:numId w:val="31"/>
        </w:numPr>
        <w:ind w:left="450"/>
        <w:rPr>
          <w:rFonts w:asciiTheme="minorHAnsi" w:hAnsiTheme="minorHAnsi"/>
        </w:rPr>
      </w:pPr>
      <w:r w:rsidRPr="002842D5">
        <w:rPr>
          <w:rFonts w:asciiTheme="minorHAnsi" w:hAnsiTheme="minorHAnsi"/>
        </w:rPr>
        <w:t>The student is to</w:t>
      </w:r>
      <w:r>
        <w:rPr>
          <w:rFonts w:asciiTheme="minorHAnsi" w:hAnsiTheme="minorHAnsi"/>
        </w:rPr>
        <w:t xml:space="preserve"> s</w:t>
      </w:r>
      <w:r w:rsidR="00FE2E00" w:rsidRPr="00FE2E00">
        <w:rPr>
          <w:rFonts w:asciiTheme="minorHAnsi" w:hAnsiTheme="minorHAnsi"/>
        </w:rPr>
        <w:t>ubmit completed application, letter, and documentation</w:t>
      </w:r>
      <w:r w:rsidR="002842D5">
        <w:rPr>
          <w:rFonts w:asciiTheme="minorHAnsi" w:hAnsiTheme="minorHAnsi"/>
        </w:rPr>
        <w:t xml:space="preserve"> to</w:t>
      </w:r>
      <w:r w:rsidR="00FE2E00" w:rsidRPr="00FE2E00">
        <w:rPr>
          <w:rFonts w:asciiTheme="minorHAnsi" w:hAnsiTheme="minorHAnsi"/>
        </w:rPr>
        <w:t>:</w:t>
      </w:r>
    </w:p>
    <w:p w14:paraId="2A5B35C9" w14:textId="77777777" w:rsidR="00FE2E00" w:rsidRPr="00FE2E00" w:rsidRDefault="00FE2E00" w:rsidP="006121FD">
      <w:pPr>
        <w:spacing w:before="120"/>
        <w:ind w:left="446"/>
        <w:rPr>
          <w:rFonts w:asciiTheme="minorHAnsi" w:hAnsiTheme="minorHAnsi"/>
        </w:rPr>
      </w:pPr>
      <w:r w:rsidRPr="007C2D96">
        <w:rPr>
          <w:rFonts w:asciiTheme="minorHAnsi" w:hAnsiTheme="minorHAnsi"/>
          <w:b/>
        </w:rPr>
        <w:t>Mail</w:t>
      </w:r>
      <w:r w:rsidRPr="00FE2E00">
        <w:rPr>
          <w:rFonts w:asciiTheme="minorHAnsi" w:hAnsiTheme="minorHAnsi"/>
        </w:rPr>
        <w:tab/>
        <w:t>University of Louisiana at Monroe</w:t>
      </w:r>
    </w:p>
    <w:p w14:paraId="2A5B35CA" w14:textId="77777777" w:rsidR="007C2D96" w:rsidRDefault="00FE2E00" w:rsidP="005B4808">
      <w:pPr>
        <w:ind w:left="720" w:firstLine="720"/>
        <w:rPr>
          <w:rFonts w:asciiTheme="minorHAnsi" w:hAnsiTheme="minorHAnsi"/>
        </w:rPr>
      </w:pPr>
      <w:r w:rsidRPr="00FE2E00">
        <w:rPr>
          <w:rFonts w:asciiTheme="minorHAnsi" w:hAnsiTheme="minorHAnsi"/>
        </w:rPr>
        <w:t xml:space="preserve">ATTN: </w:t>
      </w:r>
      <w:r w:rsidR="007C2D96">
        <w:rPr>
          <w:rFonts w:asciiTheme="minorHAnsi" w:hAnsiTheme="minorHAnsi"/>
        </w:rPr>
        <w:t>Tuition &amp; Fee Appeal Secretary</w:t>
      </w:r>
      <w:r w:rsidRPr="00FE2E00">
        <w:rPr>
          <w:rFonts w:asciiTheme="minorHAnsi" w:hAnsiTheme="minorHAnsi"/>
        </w:rPr>
        <w:t xml:space="preserve">, Student Account Services </w:t>
      </w:r>
    </w:p>
    <w:p w14:paraId="2A5B35CB" w14:textId="77777777" w:rsidR="00FE2E00" w:rsidRPr="00FE2E00" w:rsidRDefault="00FE2E00" w:rsidP="005B4808">
      <w:pPr>
        <w:ind w:left="1440"/>
        <w:rPr>
          <w:rFonts w:asciiTheme="minorHAnsi" w:hAnsiTheme="minorHAnsi"/>
        </w:rPr>
      </w:pPr>
      <w:r w:rsidRPr="00FE2E00">
        <w:rPr>
          <w:rFonts w:asciiTheme="minorHAnsi" w:hAnsiTheme="minorHAnsi"/>
        </w:rPr>
        <w:t>700 University Ave</w:t>
      </w:r>
    </w:p>
    <w:p w14:paraId="2A5B35CC" w14:textId="77777777" w:rsidR="007C2D96" w:rsidRDefault="00FE2E00" w:rsidP="005B4808">
      <w:pPr>
        <w:ind w:left="720" w:firstLine="720"/>
        <w:rPr>
          <w:rFonts w:asciiTheme="minorHAnsi" w:hAnsiTheme="minorHAnsi"/>
        </w:rPr>
      </w:pPr>
      <w:proofErr w:type="spellStart"/>
      <w:r w:rsidRPr="00FE2E00">
        <w:rPr>
          <w:rFonts w:asciiTheme="minorHAnsi" w:hAnsiTheme="minorHAnsi"/>
        </w:rPr>
        <w:t>Coenen</w:t>
      </w:r>
      <w:proofErr w:type="spellEnd"/>
      <w:r w:rsidRPr="00FE2E00">
        <w:rPr>
          <w:rFonts w:asciiTheme="minorHAnsi" w:hAnsiTheme="minorHAnsi"/>
        </w:rPr>
        <w:t xml:space="preserve"> Hall Room 102 </w:t>
      </w:r>
    </w:p>
    <w:p w14:paraId="2A5B35CD" w14:textId="77777777" w:rsidR="00FE2E00" w:rsidRPr="00FE2E00" w:rsidRDefault="00FE2E00" w:rsidP="005B4808">
      <w:pPr>
        <w:ind w:left="720" w:firstLine="720"/>
        <w:rPr>
          <w:rFonts w:asciiTheme="minorHAnsi" w:hAnsiTheme="minorHAnsi"/>
        </w:rPr>
      </w:pPr>
      <w:r w:rsidRPr="00FE2E00">
        <w:rPr>
          <w:rFonts w:asciiTheme="minorHAnsi" w:hAnsiTheme="minorHAnsi"/>
        </w:rPr>
        <w:t>Monroe, LA 71209</w:t>
      </w:r>
    </w:p>
    <w:p w14:paraId="2A5B35CE" w14:textId="77777777" w:rsidR="00FE2E00" w:rsidRPr="00FE2E00" w:rsidRDefault="00FE2E00" w:rsidP="005B4808">
      <w:pPr>
        <w:ind w:left="450"/>
        <w:rPr>
          <w:rFonts w:asciiTheme="minorHAnsi" w:hAnsiTheme="minorHAnsi"/>
        </w:rPr>
      </w:pPr>
    </w:p>
    <w:p w14:paraId="2A5B35CF" w14:textId="77777777" w:rsidR="00FE2E00" w:rsidRPr="00FE2E00" w:rsidRDefault="00FE2E00" w:rsidP="005B4808">
      <w:pPr>
        <w:ind w:left="450"/>
        <w:rPr>
          <w:rFonts w:asciiTheme="minorHAnsi" w:hAnsiTheme="minorHAnsi"/>
        </w:rPr>
      </w:pPr>
      <w:r w:rsidRPr="007C2D96">
        <w:rPr>
          <w:rFonts w:asciiTheme="minorHAnsi" w:hAnsiTheme="minorHAnsi"/>
          <w:b/>
        </w:rPr>
        <w:t>Fax</w:t>
      </w:r>
      <w:r w:rsidRPr="00FE2E00">
        <w:rPr>
          <w:rFonts w:asciiTheme="minorHAnsi" w:hAnsiTheme="minorHAnsi"/>
        </w:rPr>
        <w:tab/>
        <w:t xml:space="preserve">(318) 342-3438, ATTN: </w:t>
      </w:r>
      <w:r w:rsidR="007C2D96">
        <w:rPr>
          <w:rFonts w:asciiTheme="minorHAnsi" w:hAnsiTheme="minorHAnsi"/>
        </w:rPr>
        <w:t>Tuition &amp; Fee Appeal Secretary</w:t>
      </w:r>
      <w:r w:rsidRPr="00FE2E00">
        <w:rPr>
          <w:rFonts w:asciiTheme="minorHAnsi" w:hAnsiTheme="minorHAnsi"/>
        </w:rPr>
        <w:t>, Student Account Services</w:t>
      </w:r>
    </w:p>
    <w:p w14:paraId="2A5B35D0" w14:textId="77777777" w:rsidR="00FE2E00" w:rsidRPr="00FE2E00" w:rsidRDefault="00FE2E00" w:rsidP="005B4808">
      <w:pPr>
        <w:ind w:left="450"/>
        <w:rPr>
          <w:rFonts w:asciiTheme="minorHAnsi" w:hAnsiTheme="minorHAnsi"/>
          <w:lang w:bidi="en-US"/>
        </w:rPr>
      </w:pPr>
    </w:p>
    <w:p w14:paraId="2A5B35D1" w14:textId="77777777" w:rsidR="00FE2E00" w:rsidRDefault="00FE2E00" w:rsidP="005B4808">
      <w:pPr>
        <w:ind w:left="450"/>
        <w:rPr>
          <w:rFonts w:asciiTheme="minorHAnsi" w:hAnsiTheme="minorHAnsi"/>
          <w:lang w:bidi="en-US"/>
        </w:rPr>
      </w:pPr>
      <w:r w:rsidRPr="00FE2E00">
        <w:rPr>
          <w:rFonts w:asciiTheme="minorHAnsi" w:hAnsiTheme="minorHAnsi"/>
          <w:b/>
          <w:lang w:bidi="en-US"/>
        </w:rPr>
        <w:t>Email</w:t>
      </w:r>
      <w:r w:rsidRPr="00FE2E00">
        <w:rPr>
          <w:rFonts w:asciiTheme="minorHAnsi" w:hAnsiTheme="minorHAnsi"/>
          <w:b/>
          <w:lang w:bidi="en-US"/>
        </w:rPr>
        <w:tab/>
      </w:r>
      <w:hyperlink r:id="rId13" w:history="1">
        <w:r w:rsidR="005B4808" w:rsidRPr="00AD6342">
          <w:rPr>
            <w:rStyle w:val="Hyperlink"/>
            <w:rFonts w:asciiTheme="minorHAnsi" w:hAnsiTheme="minorHAnsi"/>
            <w:lang w:bidi="en-US"/>
          </w:rPr>
          <w:t>sas@ulm.edu</w:t>
        </w:r>
      </w:hyperlink>
    </w:p>
    <w:p w14:paraId="2A5B35D2" w14:textId="77777777" w:rsidR="005B4808" w:rsidRDefault="005B4808" w:rsidP="005B4808">
      <w:pPr>
        <w:rPr>
          <w:rFonts w:asciiTheme="minorHAnsi" w:hAnsiTheme="minorHAnsi"/>
          <w:b/>
          <w:lang w:bidi="en-US"/>
        </w:rPr>
      </w:pPr>
    </w:p>
    <w:p w14:paraId="2A5B35D3" w14:textId="77777777" w:rsidR="00AB5080" w:rsidRPr="00EA3B5D" w:rsidRDefault="00C15A35" w:rsidP="00AB5080">
      <w:pPr>
        <w:pStyle w:val="ListParagraph"/>
        <w:numPr>
          <w:ilvl w:val="0"/>
          <w:numId w:val="31"/>
        </w:numPr>
        <w:ind w:left="450"/>
        <w:rPr>
          <w:rFonts w:asciiTheme="minorHAnsi" w:hAnsiTheme="minorHAnsi"/>
          <w:sz w:val="24"/>
          <w:szCs w:val="24"/>
          <w:lang w:bidi="en-US"/>
        </w:rPr>
      </w:pPr>
      <w:r w:rsidRPr="002842D5">
        <w:rPr>
          <w:rFonts w:asciiTheme="minorHAnsi" w:hAnsiTheme="minorHAnsi"/>
          <w:sz w:val="24"/>
          <w:szCs w:val="24"/>
          <w:lang w:bidi="en-US"/>
        </w:rPr>
        <w:t>The Student Tuition and Fees Appeal</w:t>
      </w:r>
      <w:r>
        <w:rPr>
          <w:rFonts w:asciiTheme="minorHAnsi" w:hAnsiTheme="minorHAnsi"/>
          <w:sz w:val="24"/>
          <w:szCs w:val="24"/>
          <w:lang w:bidi="en-US"/>
        </w:rPr>
        <w:t xml:space="preserve"> </w:t>
      </w:r>
      <w:r w:rsidR="005B4808" w:rsidRPr="00EA3B5D">
        <w:rPr>
          <w:rFonts w:asciiTheme="minorHAnsi" w:hAnsiTheme="minorHAnsi"/>
          <w:sz w:val="24"/>
          <w:szCs w:val="24"/>
          <w:lang w:bidi="en-US"/>
        </w:rPr>
        <w:t xml:space="preserve">Committee will meet as needed when enough applications have been </w:t>
      </w:r>
      <w:r w:rsidR="00AB5080" w:rsidRPr="00EA3B5D">
        <w:rPr>
          <w:rFonts w:asciiTheme="minorHAnsi" w:hAnsiTheme="minorHAnsi"/>
          <w:sz w:val="24"/>
          <w:szCs w:val="24"/>
          <w:lang w:bidi="en-US"/>
        </w:rPr>
        <w:t>submitted to warrant the committee gather. Committee will review all information presented by the committee secretary to make decisions on each appeal.</w:t>
      </w:r>
    </w:p>
    <w:p w14:paraId="2A5B35D4" w14:textId="77777777" w:rsidR="00AB5080" w:rsidRPr="00EA3B5D" w:rsidRDefault="00AB5080" w:rsidP="00AB5080">
      <w:pPr>
        <w:pStyle w:val="ListParagraph"/>
        <w:ind w:left="450"/>
        <w:rPr>
          <w:rFonts w:asciiTheme="minorHAnsi" w:hAnsiTheme="minorHAnsi"/>
          <w:sz w:val="24"/>
          <w:szCs w:val="24"/>
          <w:lang w:bidi="en-US"/>
        </w:rPr>
      </w:pPr>
    </w:p>
    <w:p w14:paraId="2A5B35D5" w14:textId="77777777" w:rsidR="005949FB" w:rsidRDefault="00C15A35" w:rsidP="002842D5">
      <w:pPr>
        <w:pStyle w:val="ListParagraph"/>
        <w:numPr>
          <w:ilvl w:val="0"/>
          <w:numId w:val="31"/>
        </w:numPr>
        <w:spacing w:after="240"/>
        <w:ind w:left="446"/>
        <w:rPr>
          <w:rFonts w:asciiTheme="minorHAnsi" w:hAnsiTheme="minorHAnsi"/>
          <w:sz w:val="24"/>
          <w:szCs w:val="24"/>
        </w:rPr>
      </w:pPr>
      <w:r w:rsidRPr="002842D5">
        <w:rPr>
          <w:rFonts w:asciiTheme="minorHAnsi" w:hAnsiTheme="minorHAnsi"/>
          <w:sz w:val="24"/>
          <w:szCs w:val="24"/>
          <w:lang w:bidi="en-US"/>
        </w:rPr>
        <w:t>The Student Tuition and Fees Appeal</w:t>
      </w:r>
      <w:r>
        <w:rPr>
          <w:rFonts w:asciiTheme="minorHAnsi" w:hAnsiTheme="minorHAnsi"/>
          <w:sz w:val="24"/>
          <w:szCs w:val="24"/>
          <w:lang w:bidi="en-US"/>
        </w:rPr>
        <w:t xml:space="preserve"> </w:t>
      </w:r>
      <w:r w:rsidR="00AB5080" w:rsidRPr="00EA3B5D">
        <w:rPr>
          <w:rFonts w:asciiTheme="minorHAnsi" w:hAnsiTheme="minorHAnsi"/>
          <w:sz w:val="24"/>
          <w:szCs w:val="24"/>
        </w:rPr>
        <w:t>Committee Secretary will provide notification of appeal decision to the email address supplied on the application form.</w:t>
      </w:r>
    </w:p>
    <w:p w14:paraId="2A5B35D6" w14:textId="77777777" w:rsidR="009C60B1" w:rsidRPr="000D1A7A" w:rsidRDefault="009C60B1" w:rsidP="00DB4992">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sidRPr="000D1A7A">
        <w:rPr>
          <w:rFonts w:asciiTheme="minorHAnsi" w:hAnsiTheme="minorHAnsi"/>
        </w:rPr>
        <w:tab/>
        <w:t>Enforcement</w:t>
      </w:r>
    </w:p>
    <w:p w14:paraId="2A5B35D7" w14:textId="77777777" w:rsidR="009C60B1" w:rsidRDefault="00AF2026" w:rsidP="006121FD">
      <w:pPr>
        <w:spacing w:before="120" w:after="240"/>
        <w:rPr>
          <w:rFonts w:asciiTheme="minorHAnsi" w:hAnsiTheme="minorHAnsi"/>
        </w:rPr>
      </w:pPr>
      <w:r>
        <w:rPr>
          <w:rFonts w:asciiTheme="minorHAnsi" w:hAnsiTheme="minorHAnsi"/>
        </w:rPr>
        <w:t>The Student Tuition and Fees Appe</w:t>
      </w:r>
      <w:r w:rsidR="00F827C6">
        <w:rPr>
          <w:rFonts w:asciiTheme="minorHAnsi" w:hAnsiTheme="minorHAnsi"/>
        </w:rPr>
        <w:t>a</w:t>
      </w:r>
      <w:r>
        <w:rPr>
          <w:rFonts w:asciiTheme="minorHAnsi" w:hAnsiTheme="minorHAnsi"/>
        </w:rPr>
        <w:t>l Committee will review all information gathered and presented by the committee secretary following the guiding principles to decide whether to approve or deny the appeal.</w:t>
      </w:r>
    </w:p>
    <w:p w14:paraId="2A5B35D8" w14:textId="77777777" w:rsidR="00AF2026" w:rsidRPr="00AF2026" w:rsidRDefault="00AF2026" w:rsidP="00886A64">
      <w:pPr>
        <w:rPr>
          <w:rFonts w:asciiTheme="minorHAnsi" w:hAnsiTheme="minorHAnsi"/>
          <w:lang w:bidi="en-US"/>
        </w:rPr>
      </w:pPr>
      <w:r w:rsidRPr="00AF2026">
        <w:rPr>
          <w:rFonts w:asciiTheme="minorHAnsi" w:hAnsiTheme="minorHAnsi"/>
          <w:u w:val="single"/>
          <w:lang w:bidi="en-US"/>
        </w:rPr>
        <w:t>Guiding Principles</w:t>
      </w:r>
    </w:p>
    <w:p w14:paraId="2A5B35D9" w14:textId="77777777" w:rsidR="00AF2026" w:rsidRPr="00AF2026" w:rsidRDefault="00AF2026" w:rsidP="00886A64">
      <w:pPr>
        <w:numPr>
          <w:ilvl w:val="0"/>
          <w:numId w:val="30"/>
        </w:numPr>
        <w:rPr>
          <w:rFonts w:asciiTheme="minorHAnsi" w:hAnsiTheme="minorHAnsi"/>
          <w:lang w:bidi="en-US"/>
        </w:rPr>
      </w:pPr>
      <w:r w:rsidRPr="00AF2026">
        <w:rPr>
          <w:rFonts w:asciiTheme="minorHAnsi" w:hAnsiTheme="minorHAnsi"/>
          <w:lang w:bidi="en-US"/>
        </w:rPr>
        <w:t>A ULM student who registers for class(es) during a term is required to pay the assigned tuition and fees by the published fee payment deadline for that term. If the student decides not to attend classes in which he/she enrolled prior to the beginning of the semester, it is the student’s responsibility to drop all classes through Banner on or before the last day of late registration.</w:t>
      </w:r>
    </w:p>
    <w:p w14:paraId="2A5B35DA" w14:textId="77777777" w:rsidR="00AF2026" w:rsidRPr="00AF2026" w:rsidRDefault="00AF2026" w:rsidP="00886A64">
      <w:pPr>
        <w:numPr>
          <w:ilvl w:val="0"/>
          <w:numId w:val="30"/>
        </w:numPr>
        <w:rPr>
          <w:rFonts w:asciiTheme="minorHAnsi" w:hAnsiTheme="minorHAnsi"/>
          <w:lang w:bidi="en-US"/>
        </w:rPr>
      </w:pPr>
      <w:r w:rsidRPr="00AF2026">
        <w:rPr>
          <w:rFonts w:asciiTheme="minorHAnsi" w:hAnsiTheme="minorHAnsi"/>
          <w:lang w:bidi="en-US"/>
        </w:rPr>
        <w:t>After the 14</w:t>
      </w:r>
      <w:r w:rsidRPr="00AF2026">
        <w:rPr>
          <w:rFonts w:asciiTheme="minorHAnsi" w:hAnsiTheme="minorHAnsi"/>
          <w:vertAlign w:val="superscript"/>
          <w:lang w:bidi="en-US"/>
        </w:rPr>
        <w:t>th</w:t>
      </w:r>
      <w:r w:rsidRPr="00AF2026">
        <w:rPr>
          <w:rFonts w:asciiTheme="minorHAnsi" w:hAnsiTheme="minorHAnsi"/>
          <w:lang w:bidi="en-US"/>
        </w:rPr>
        <w:t xml:space="preserve"> day of classes, there is no refund of any tuition or fees.</w:t>
      </w:r>
    </w:p>
    <w:p w14:paraId="2A5B35DB" w14:textId="77777777" w:rsidR="00AF2026" w:rsidRPr="00AF2026" w:rsidRDefault="00AF2026" w:rsidP="005E5A04">
      <w:pPr>
        <w:numPr>
          <w:ilvl w:val="0"/>
          <w:numId w:val="30"/>
        </w:numPr>
        <w:rPr>
          <w:rFonts w:asciiTheme="minorHAnsi" w:hAnsiTheme="minorHAnsi"/>
          <w:lang w:bidi="en-US"/>
        </w:rPr>
      </w:pPr>
      <w:r w:rsidRPr="00AF2026">
        <w:rPr>
          <w:rFonts w:asciiTheme="minorHAnsi" w:hAnsiTheme="minorHAnsi"/>
          <w:lang w:bidi="en-US"/>
        </w:rPr>
        <w:t>If circumstances exist that meet the allowable standards for an appeal, a student will be allowed the right to appeal to the Tuition and Fees Appeal Committee for a full or partial refund of that term’s tuition and fees.</w:t>
      </w:r>
    </w:p>
    <w:p w14:paraId="2A5B35DC" w14:textId="77777777" w:rsidR="00AF2026" w:rsidRPr="00AF2026" w:rsidRDefault="00AF2026" w:rsidP="00886A64">
      <w:pPr>
        <w:numPr>
          <w:ilvl w:val="0"/>
          <w:numId w:val="30"/>
        </w:numPr>
        <w:rPr>
          <w:rFonts w:asciiTheme="minorHAnsi" w:hAnsiTheme="minorHAnsi"/>
          <w:lang w:bidi="en-US"/>
        </w:rPr>
      </w:pPr>
      <w:r w:rsidRPr="00AF2026">
        <w:rPr>
          <w:rFonts w:asciiTheme="minorHAnsi" w:hAnsiTheme="minorHAnsi"/>
          <w:lang w:bidi="en-US"/>
        </w:rPr>
        <w:t>If a student’s account is with an outside collection agency and the committee approves their appeal, collection costs charged will be the responsibility of the student.</w:t>
      </w:r>
    </w:p>
    <w:p w14:paraId="2A5B35DD" w14:textId="77777777" w:rsidR="00886A64" w:rsidRDefault="00AF2026" w:rsidP="00886A64">
      <w:pPr>
        <w:numPr>
          <w:ilvl w:val="0"/>
          <w:numId w:val="30"/>
        </w:numPr>
        <w:rPr>
          <w:rFonts w:asciiTheme="minorHAnsi" w:hAnsiTheme="minorHAnsi"/>
          <w:lang w:bidi="en-US"/>
        </w:rPr>
      </w:pPr>
      <w:r w:rsidRPr="00AF2026">
        <w:rPr>
          <w:rFonts w:asciiTheme="minorHAnsi" w:hAnsiTheme="minorHAnsi"/>
          <w:lang w:bidi="en-US"/>
        </w:rPr>
        <w:t xml:space="preserve">A student has </w:t>
      </w:r>
      <w:r w:rsidR="00886A64">
        <w:rPr>
          <w:rFonts w:asciiTheme="minorHAnsi" w:hAnsiTheme="minorHAnsi"/>
          <w:lang w:bidi="en-US"/>
        </w:rPr>
        <w:t xml:space="preserve">one (1) calendar year from the </w:t>
      </w:r>
      <w:r w:rsidR="00711BE5">
        <w:rPr>
          <w:rFonts w:asciiTheme="minorHAnsi" w:hAnsiTheme="minorHAnsi"/>
          <w:lang w:bidi="en-US"/>
        </w:rPr>
        <w:t>last</w:t>
      </w:r>
      <w:r w:rsidR="00886A64">
        <w:rPr>
          <w:rFonts w:asciiTheme="minorHAnsi" w:hAnsiTheme="minorHAnsi"/>
          <w:lang w:bidi="en-US"/>
        </w:rPr>
        <w:t xml:space="preserve"> day of class for the term in question to file a tuition and fee appeal.</w:t>
      </w:r>
    </w:p>
    <w:p w14:paraId="2A5B35DE" w14:textId="77777777" w:rsidR="00AF2026" w:rsidRDefault="00AF2026" w:rsidP="00886A64">
      <w:pPr>
        <w:numPr>
          <w:ilvl w:val="0"/>
          <w:numId w:val="30"/>
        </w:numPr>
        <w:rPr>
          <w:rFonts w:asciiTheme="minorHAnsi" w:hAnsiTheme="minorHAnsi"/>
          <w:lang w:bidi="en-US"/>
        </w:rPr>
      </w:pPr>
      <w:r w:rsidRPr="00AF2026">
        <w:rPr>
          <w:rFonts w:asciiTheme="minorHAnsi" w:hAnsiTheme="minorHAnsi"/>
          <w:lang w:bidi="en-US"/>
        </w:rPr>
        <w:t>A student’s outstanding balance for other terms must be paid in full before the term being appealed will be considered.</w:t>
      </w:r>
    </w:p>
    <w:p w14:paraId="2A5B35DF" w14:textId="77777777" w:rsidR="00FE2E00" w:rsidRDefault="00FE2E00" w:rsidP="00886A64">
      <w:pPr>
        <w:numPr>
          <w:ilvl w:val="0"/>
          <w:numId w:val="30"/>
        </w:numPr>
        <w:rPr>
          <w:rFonts w:asciiTheme="minorHAnsi" w:hAnsiTheme="minorHAnsi"/>
          <w:lang w:bidi="en-US"/>
        </w:rPr>
      </w:pPr>
      <w:r>
        <w:rPr>
          <w:rFonts w:asciiTheme="minorHAnsi" w:hAnsiTheme="minorHAnsi"/>
          <w:lang w:bidi="en-US"/>
        </w:rPr>
        <w:t xml:space="preserve">If the student received a refund for the term being appeal, it must be repaid before the committee will review the appeal.  </w:t>
      </w:r>
    </w:p>
    <w:p w14:paraId="2A5B35E0" w14:textId="77777777" w:rsidR="00AF2026" w:rsidRPr="00AF2026" w:rsidRDefault="00AF2026" w:rsidP="00886A64">
      <w:pPr>
        <w:numPr>
          <w:ilvl w:val="0"/>
          <w:numId w:val="30"/>
        </w:numPr>
        <w:rPr>
          <w:rFonts w:asciiTheme="minorHAnsi" w:hAnsiTheme="minorHAnsi"/>
          <w:lang w:bidi="en-US"/>
        </w:rPr>
      </w:pPr>
      <w:r w:rsidRPr="00AF2026">
        <w:rPr>
          <w:rFonts w:asciiTheme="minorHAnsi" w:hAnsiTheme="minorHAnsi"/>
          <w:lang w:bidi="en-US"/>
        </w:rPr>
        <w:lastRenderedPageBreak/>
        <w:t>Extenuating circumstances include the following:</w:t>
      </w:r>
    </w:p>
    <w:p w14:paraId="2A5B35E1" w14:textId="77777777" w:rsidR="00AF2026" w:rsidRPr="00EA3B5D" w:rsidRDefault="00AF2026" w:rsidP="00886A64">
      <w:pPr>
        <w:pStyle w:val="ListParagraph"/>
        <w:numPr>
          <w:ilvl w:val="0"/>
          <w:numId w:val="29"/>
        </w:numPr>
        <w:spacing w:after="0"/>
        <w:rPr>
          <w:rFonts w:asciiTheme="minorHAnsi" w:hAnsiTheme="minorHAnsi"/>
          <w:sz w:val="24"/>
          <w:szCs w:val="24"/>
          <w:lang w:bidi="en-US"/>
        </w:rPr>
      </w:pPr>
      <w:r w:rsidRPr="00EA3B5D">
        <w:rPr>
          <w:rFonts w:asciiTheme="minorHAnsi" w:hAnsiTheme="minorHAnsi"/>
          <w:sz w:val="24"/>
          <w:szCs w:val="24"/>
          <w:lang w:bidi="en-US"/>
        </w:rPr>
        <w:t>Severe illness or injury (Medical documentation from physician / hospital required stating that the illness or injury will/did render the student unable to complete course)</w:t>
      </w:r>
    </w:p>
    <w:p w14:paraId="2A5B35E2" w14:textId="77777777" w:rsidR="00AF2026" w:rsidRPr="00EA3B5D" w:rsidRDefault="00AF2026" w:rsidP="00886A64">
      <w:pPr>
        <w:pStyle w:val="ListParagraph"/>
        <w:numPr>
          <w:ilvl w:val="0"/>
          <w:numId w:val="29"/>
        </w:numPr>
        <w:spacing w:after="0"/>
        <w:rPr>
          <w:rFonts w:asciiTheme="minorHAnsi" w:hAnsiTheme="minorHAnsi"/>
          <w:sz w:val="24"/>
          <w:szCs w:val="24"/>
          <w:lang w:bidi="en-US"/>
        </w:rPr>
      </w:pPr>
      <w:r w:rsidRPr="00EA3B5D">
        <w:rPr>
          <w:rFonts w:asciiTheme="minorHAnsi" w:hAnsiTheme="minorHAnsi"/>
          <w:sz w:val="24"/>
          <w:szCs w:val="24"/>
          <w:lang w:bidi="en-US"/>
        </w:rPr>
        <w:t>Death of an immediate family member (Death Certificate/Obituary stating relationship required)</w:t>
      </w:r>
    </w:p>
    <w:p w14:paraId="2A5B35E3" w14:textId="77777777" w:rsidR="00AF2026" w:rsidRPr="00EA3B5D" w:rsidRDefault="00AF2026" w:rsidP="00886A64">
      <w:pPr>
        <w:pStyle w:val="ListParagraph"/>
        <w:numPr>
          <w:ilvl w:val="0"/>
          <w:numId w:val="29"/>
        </w:numPr>
        <w:spacing w:after="0"/>
        <w:rPr>
          <w:rFonts w:asciiTheme="minorHAnsi" w:hAnsiTheme="minorHAnsi"/>
          <w:sz w:val="24"/>
          <w:szCs w:val="24"/>
          <w:lang w:bidi="en-US"/>
        </w:rPr>
      </w:pPr>
      <w:r w:rsidRPr="00EA3B5D">
        <w:rPr>
          <w:rFonts w:asciiTheme="minorHAnsi" w:hAnsiTheme="minorHAnsi"/>
          <w:sz w:val="24"/>
          <w:szCs w:val="24"/>
          <w:lang w:bidi="en-US"/>
        </w:rPr>
        <w:t>Military / national defense (Copy of official military orders required)</w:t>
      </w:r>
    </w:p>
    <w:p w14:paraId="2A5B35E4" w14:textId="77777777" w:rsidR="00AF2026" w:rsidRPr="00EA3B5D" w:rsidRDefault="00AF2026" w:rsidP="00886A64">
      <w:pPr>
        <w:pStyle w:val="ListParagraph"/>
        <w:numPr>
          <w:ilvl w:val="0"/>
          <w:numId w:val="29"/>
        </w:numPr>
        <w:spacing w:after="0"/>
        <w:rPr>
          <w:rFonts w:asciiTheme="minorHAnsi" w:hAnsiTheme="minorHAnsi"/>
          <w:sz w:val="24"/>
          <w:szCs w:val="24"/>
          <w:lang w:bidi="en-US"/>
        </w:rPr>
      </w:pPr>
      <w:r w:rsidRPr="00EA3B5D">
        <w:rPr>
          <w:rFonts w:asciiTheme="minorHAnsi" w:hAnsiTheme="minorHAnsi"/>
          <w:sz w:val="24"/>
          <w:szCs w:val="24"/>
          <w:lang w:bidi="en-US"/>
        </w:rPr>
        <w:t>Natural disaster / traumatic event (Provide explanation describing how the event caused undue hardship)</w:t>
      </w:r>
    </w:p>
    <w:p w14:paraId="2A5B35E5" w14:textId="77777777" w:rsidR="0083542F" w:rsidRPr="00EA3B5D" w:rsidRDefault="00AF2026" w:rsidP="0083542F">
      <w:pPr>
        <w:pStyle w:val="ListParagraph"/>
        <w:numPr>
          <w:ilvl w:val="0"/>
          <w:numId w:val="29"/>
        </w:numPr>
        <w:spacing w:after="0"/>
        <w:rPr>
          <w:rFonts w:asciiTheme="minorHAnsi" w:hAnsiTheme="minorHAnsi"/>
          <w:sz w:val="24"/>
          <w:szCs w:val="24"/>
          <w:lang w:bidi="en-US"/>
        </w:rPr>
      </w:pPr>
      <w:r w:rsidRPr="00EA3B5D">
        <w:rPr>
          <w:rFonts w:asciiTheme="minorHAnsi" w:hAnsiTheme="minorHAnsi"/>
          <w:sz w:val="24"/>
          <w:szCs w:val="24"/>
          <w:lang w:bidi="en-US"/>
        </w:rPr>
        <w:t>Extenuating university circumstances (Detailed statement with official signature of university faculty/staff responsible for or with knowledge of circumstances required)</w:t>
      </w:r>
    </w:p>
    <w:p w14:paraId="2A5B35E6" w14:textId="77777777" w:rsidR="0083542F" w:rsidRPr="00EA3B5D" w:rsidRDefault="0083542F" w:rsidP="006121FD">
      <w:pPr>
        <w:pStyle w:val="ListParagraph"/>
        <w:numPr>
          <w:ilvl w:val="0"/>
          <w:numId w:val="33"/>
        </w:numPr>
        <w:spacing w:after="240"/>
        <w:rPr>
          <w:rFonts w:asciiTheme="minorHAnsi" w:hAnsiTheme="minorHAnsi"/>
          <w:sz w:val="24"/>
          <w:szCs w:val="24"/>
          <w:lang w:bidi="en-US"/>
        </w:rPr>
      </w:pPr>
      <w:r w:rsidRPr="00EA3B5D">
        <w:rPr>
          <w:rFonts w:asciiTheme="minorHAnsi" w:hAnsiTheme="minorHAnsi"/>
          <w:sz w:val="24"/>
          <w:szCs w:val="24"/>
          <w:lang w:bidi="en-US"/>
        </w:rPr>
        <w:t xml:space="preserve">The committee will take federal aid, TOPs, and/or scholarships the student received in the semester being appealed into consideration.  The committee considers the financial burden it may place on a student by removing a class from the student’s transcript when reviewing the appeal application. </w:t>
      </w:r>
    </w:p>
    <w:p w14:paraId="2A5B35E7" w14:textId="77777777" w:rsidR="009C60B1" w:rsidRPr="000D1A7A" w:rsidRDefault="009C60B1" w:rsidP="00DB4992">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sidRPr="000D1A7A">
        <w:rPr>
          <w:rFonts w:asciiTheme="minorHAnsi" w:hAnsiTheme="minorHAnsi"/>
        </w:rPr>
        <w:tab/>
        <w:t>Policy Management</w:t>
      </w:r>
    </w:p>
    <w:p w14:paraId="2A5B35E8" w14:textId="77777777" w:rsidR="000553A5" w:rsidRPr="002842D5" w:rsidRDefault="00090848" w:rsidP="006121FD">
      <w:pPr>
        <w:spacing w:before="120"/>
        <w:rPr>
          <w:rFonts w:asciiTheme="minorHAnsi" w:hAnsiTheme="minorHAnsi"/>
          <w:u w:val="single"/>
          <w:lang w:bidi="en-US"/>
        </w:rPr>
      </w:pPr>
      <w:r w:rsidRPr="002842D5">
        <w:rPr>
          <w:rFonts w:asciiTheme="minorHAnsi" w:hAnsiTheme="minorHAnsi"/>
          <w:u w:val="single"/>
          <w:lang w:bidi="en-US"/>
        </w:rPr>
        <w:t xml:space="preserve">The Student Tuition and Fees Appeal </w:t>
      </w:r>
      <w:r w:rsidR="000553A5" w:rsidRPr="002842D5">
        <w:rPr>
          <w:rFonts w:asciiTheme="minorHAnsi" w:hAnsiTheme="minorHAnsi"/>
          <w:u w:val="single"/>
          <w:lang w:bidi="en-US"/>
        </w:rPr>
        <w:t>Committee Composition</w:t>
      </w:r>
    </w:p>
    <w:p w14:paraId="2A5B35E9" w14:textId="77777777" w:rsidR="000553A5" w:rsidRDefault="000553A5" w:rsidP="002842D5">
      <w:pPr>
        <w:spacing w:before="120"/>
        <w:rPr>
          <w:rFonts w:asciiTheme="minorHAnsi" w:hAnsiTheme="minorHAnsi"/>
          <w:lang w:bidi="en-US"/>
        </w:rPr>
      </w:pPr>
      <w:r w:rsidRPr="000553A5">
        <w:rPr>
          <w:rFonts w:asciiTheme="minorHAnsi" w:hAnsiTheme="minorHAnsi"/>
          <w:lang w:bidi="en-US"/>
        </w:rPr>
        <w:t xml:space="preserve">The committee is generally comprised of one representative from each of the following areas: </w:t>
      </w:r>
    </w:p>
    <w:p w14:paraId="2A5B35EA" w14:textId="77777777" w:rsidR="000553A5" w:rsidRPr="00EA3B5D" w:rsidRDefault="000553A5" w:rsidP="000553A5">
      <w:pPr>
        <w:pStyle w:val="ListParagraph"/>
        <w:numPr>
          <w:ilvl w:val="0"/>
          <w:numId w:val="29"/>
        </w:numPr>
        <w:rPr>
          <w:rFonts w:asciiTheme="minorHAnsi" w:hAnsiTheme="minorHAnsi"/>
          <w:sz w:val="24"/>
          <w:szCs w:val="24"/>
          <w:lang w:bidi="en-US"/>
        </w:rPr>
      </w:pPr>
      <w:r w:rsidRPr="00EA3B5D">
        <w:rPr>
          <w:rFonts w:asciiTheme="minorHAnsi" w:hAnsiTheme="minorHAnsi"/>
          <w:sz w:val="24"/>
          <w:szCs w:val="24"/>
          <w:lang w:bidi="en-US"/>
        </w:rPr>
        <w:t>Recruitment and Admissions</w:t>
      </w:r>
    </w:p>
    <w:p w14:paraId="2A5B35EB" w14:textId="77777777" w:rsidR="000553A5" w:rsidRPr="00EA3B5D" w:rsidRDefault="000553A5" w:rsidP="000553A5">
      <w:pPr>
        <w:pStyle w:val="ListParagraph"/>
        <w:numPr>
          <w:ilvl w:val="0"/>
          <w:numId w:val="29"/>
        </w:numPr>
        <w:rPr>
          <w:rFonts w:asciiTheme="minorHAnsi" w:hAnsiTheme="minorHAnsi"/>
          <w:sz w:val="24"/>
          <w:szCs w:val="24"/>
          <w:lang w:bidi="en-US"/>
        </w:rPr>
      </w:pPr>
      <w:r w:rsidRPr="00EA3B5D">
        <w:rPr>
          <w:rFonts w:asciiTheme="minorHAnsi" w:hAnsiTheme="minorHAnsi"/>
          <w:sz w:val="24"/>
          <w:szCs w:val="24"/>
          <w:lang w:bidi="en-US"/>
        </w:rPr>
        <w:t>Financial Aid</w:t>
      </w:r>
    </w:p>
    <w:p w14:paraId="2A5B35EC" w14:textId="77777777" w:rsidR="000553A5" w:rsidRPr="00EA3B5D" w:rsidRDefault="000553A5" w:rsidP="000553A5">
      <w:pPr>
        <w:pStyle w:val="ListParagraph"/>
        <w:numPr>
          <w:ilvl w:val="0"/>
          <w:numId w:val="29"/>
        </w:numPr>
        <w:rPr>
          <w:rFonts w:asciiTheme="minorHAnsi" w:hAnsiTheme="minorHAnsi"/>
          <w:sz w:val="24"/>
          <w:szCs w:val="24"/>
          <w:lang w:bidi="en-US"/>
        </w:rPr>
      </w:pPr>
      <w:r w:rsidRPr="00EA3B5D">
        <w:rPr>
          <w:rFonts w:asciiTheme="minorHAnsi" w:hAnsiTheme="minorHAnsi"/>
          <w:sz w:val="24"/>
          <w:szCs w:val="24"/>
          <w:lang w:bidi="en-US"/>
        </w:rPr>
        <w:t>Registrar (ex-officio)</w:t>
      </w:r>
    </w:p>
    <w:p w14:paraId="2A5B35ED" w14:textId="77777777" w:rsidR="000553A5" w:rsidRPr="00EA3B5D" w:rsidRDefault="000553A5" w:rsidP="000553A5">
      <w:pPr>
        <w:pStyle w:val="ListParagraph"/>
        <w:numPr>
          <w:ilvl w:val="0"/>
          <w:numId w:val="29"/>
        </w:numPr>
        <w:rPr>
          <w:rFonts w:asciiTheme="minorHAnsi" w:hAnsiTheme="minorHAnsi"/>
          <w:sz w:val="24"/>
          <w:szCs w:val="24"/>
          <w:lang w:bidi="en-US"/>
        </w:rPr>
      </w:pPr>
      <w:r w:rsidRPr="00EA3B5D">
        <w:rPr>
          <w:rFonts w:asciiTheme="minorHAnsi" w:hAnsiTheme="minorHAnsi"/>
          <w:sz w:val="24"/>
          <w:szCs w:val="24"/>
          <w:lang w:bidi="en-US"/>
        </w:rPr>
        <w:t>Student Account Services</w:t>
      </w:r>
    </w:p>
    <w:p w14:paraId="2A5B35EE" w14:textId="77777777" w:rsidR="000553A5" w:rsidRPr="00EA3B5D" w:rsidRDefault="000553A5" w:rsidP="000553A5">
      <w:pPr>
        <w:pStyle w:val="ListParagraph"/>
        <w:numPr>
          <w:ilvl w:val="0"/>
          <w:numId w:val="29"/>
        </w:numPr>
        <w:rPr>
          <w:rFonts w:asciiTheme="minorHAnsi" w:hAnsiTheme="minorHAnsi"/>
          <w:sz w:val="24"/>
          <w:szCs w:val="24"/>
          <w:lang w:bidi="en-US"/>
        </w:rPr>
      </w:pPr>
      <w:r w:rsidRPr="00EA3B5D">
        <w:rPr>
          <w:rFonts w:asciiTheme="minorHAnsi" w:hAnsiTheme="minorHAnsi"/>
          <w:sz w:val="24"/>
          <w:szCs w:val="24"/>
          <w:lang w:bidi="en-US"/>
        </w:rPr>
        <w:t>Warhawk ID Services (WIDS)</w:t>
      </w:r>
    </w:p>
    <w:p w14:paraId="2A5B35EF" w14:textId="77777777" w:rsidR="000553A5" w:rsidRPr="00EA3B5D" w:rsidRDefault="000553A5" w:rsidP="000553A5">
      <w:pPr>
        <w:pStyle w:val="ListParagraph"/>
        <w:numPr>
          <w:ilvl w:val="0"/>
          <w:numId w:val="29"/>
        </w:numPr>
        <w:spacing w:after="0"/>
        <w:rPr>
          <w:rFonts w:asciiTheme="minorHAnsi" w:hAnsiTheme="minorHAnsi"/>
          <w:sz w:val="24"/>
          <w:szCs w:val="24"/>
          <w:lang w:bidi="en-US"/>
        </w:rPr>
      </w:pPr>
      <w:r w:rsidRPr="00EA3B5D">
        <w:rPr>
          <w:rFonts w:asciiTheme="minorHAnsi" w:hAnsiTheme="minorHAnsi"/>
          <w:sz w:val="24"/>
          <w:szCs w:val="24"/>
          <w:lang w:bidi="en-US"/>
        </w:rPr>
        <w:t>Housing</w:t>
      </w:r>
    </w:p>
    <w:p w14:paraId="2A5B35F0" w14:textId="77777777" w:rsidR="000553A5" w:rsidRPr="000553A5" w:rsidRDefault="000553A5" w:rsidP="000553A5">
      <w:pPr>
        <w:rPr>
          <w:rFonts w:asciiTheme="minorHAnsi" w:hAnsiTheme="minorHAnsi"/>
          <w:lang w:bidi="en-US"/>
        </w:rPr>
      </w:pPr>
      <w:r w:rsidRPr="000553A5">
        <w:rPr>
          <w:rFonts w:asciiTheme="minorHAnsi" w:hAnsiTheme="minorHAnsi"/>
          <w:lang w:bidi="en-US"/>
        </w:rPr>
        <w:t xml:space="preserve">A </w:t>
      </w:r>
      <w:r>
        <w:rPr>
          <w:rFonts w:asciiTheme="minorHAnsi" w:hAnsiTheme="minorHAnsi"/>
          <w:lang w:bidi="en-US"/>
        </w:rPr>
        <w:t>c</w:t>
      </w:r>
      <w:r w:rsidRPr="000553A5">
        <w:rPr>
          <w:rFonts w:asciiTheme="minorHAnsi" w:hAnsiTheme="minorHAnsi"/>
          <w:lang w:bidi="en-US"/>
        </w:rPr>
        <w:t xml:space="preserve">hairperson will be appointed by </w:t>
      </w:r>
      <w:r>
        <w:rPr>
          <w:rFonts w:asciiTheme="minorHAnsi" w:hAnsiTheme="minorHAnsi"/>
          <w:lang w:bidi="en-US"/>
        </w:rPr>
        <w:t>Vice President of Business Affairs</w:t>
      </w:r>
      <w:r w:rsidRPr="000553A5">
        <w:rPr>
          <w:rFonts w:asciiTheme="minorHAnsi" w:hAnsiTheme="minorHAnsi"/>
          <w:lang w:bidi="en-US"/>
        </w:rPr>
        <w:t xml:space="preserve">. </w:t>
      </w:r>
    </w:p>
    <w:p w14:paraId="2A5B35F1" w14:textId="77777777" w:rsidR="000553A5" w:rsidRDefault="000553A5" w:rsidP="002842D5">
      <w:pPr>
        <w:rPr>
          <w:rFonts w:asciiTheme="minorHAnsi" w:hAnsiTheme="minorHAnsi"/>
          <w:u w:val="single"/>
          <w:lang w:bidi="en-US"/>
        </w:rPr>
      </w:pPr>
    </w:p>
    <w:p w14:paraId="2A5B35F2" w14:textId="77777777" w:rsidR="000553A5" w:rsidRPr="000553A5" w:rsidRDefault="000553A5" w:rsidP="002842D5">
      <w:pPr>
        <w:rPr>
          <w:rFonts w:asciiTheme="minorHAnsi" w:hAnsiTheme="minorHAnsi"/>
          <w:lang w:bidi="en-US"/>
        </w:rPr>
      </w:pPr>
      <w:r w:rsidRPr="000553A5">
        <w:rPr>
          <w:rFonts w:asciiTheme="minorHAnsi" w:hAnsiTheme="minorHAnsi"/>
          <w:u w:val="single"/>
          <w:lang w:bidi="en-US"/>
        </w:rPr>
        <w:t>Quorum</w:t>
      </w:r>
    </w:p>
    <w:p w14:paraId="2A5B35F3" w14:textId="77777777" w:rsidR="000553A5" w:rsidRDefault="000553A5" w:rsidP="000553A5">
      <w:pPr>
        <w:rPr>
          <w:rFonts w:asciiTheme="minorHAnsi" w:hAnsiTheme="minorHAnsi"/>
          <w:lang w:bidi="en-US"/>
        </w:rPr>
      </w:pPr>
      <w:r w:rsidRPr="000553A5">
        <w:rPr>
          <w:rFonts w:asciiTheme="minorHAnsi" w:hAnsiTheme="minorHAnsi"/>
          <w:lang w:bidi="en-US"/>
        </w:rPr>
        <w:t>A quorum will consist of the Chairperson and three committee members.</w:t>
      </w:r>
    </w:p>
    <w:p w14:paraId="2A5B35F4" w14:textId="77777777" w:rsidR="000553A5" w:rsidRPr="000553A5" w:rsidRDefault="000553A5" w:rsidP="000553A5">
      <w:pPr>
        <w:rPr>
          <w:rFonts w:asciiTheme="minorHAnsi" w:hAnsiTheme="minorHAnsi"/>
          <w:lang w:bidi="en-US"/>
        </w:rPr>
      </w:pPr>
    </w:p>
    <w:p w14:paraId="2A5B35F5" w14:textId="77777777" w:rsidR="000553A5" w:rsidRPr="000553A5" w:rsidRDefault="000553A5" w:rsidP="000553A5">
      <w:pPr>
        <w:rPr>
          <w:rFonts w:asciiTheme="minorHAnsi" w:hAnsiTheme="minorHAnsi"/>
          <w:lang w:bidi="en-US"/>
        </w:rPr>
      </w:pPr>
      <w:r w:rsidRPr="000553A5">
        <w:rPr>
          <w:rFonts w:asciiTheme="minorHAnsi" w:hAnsiTheme="minorHAnsi"/>
          <w:u w:val="single"/>
          <w:lang w:bidi="en-US"/>
        </w:rPr>
        <w:t>Voting</w:t>
      </w:r>
    </w:p>
    <w:p w14:paraId="2A5B35F6" w14:textId="77777777" w:rsidR="000553A5" w:rsidRPr="000553A5" w:rsidRDefault="000553A5" w:rsidP="000553A5">
      <w:pPr>
        <w:rPr>
          <w:rFonts w:asciiTheme="minorHAnsi" w:hAnsiTheme="minorHAnsi"/>
          <w:lang w:bidi="en-US"/>
        </w:rPr>
      </w:pPr>
      <w:r w:rsidRPr="000553A5">
        <w:rPr>
          <w:rFonts w:asciiTheme="minorHAnsi" w:hAnsiTheme="minorHAnsi"/>
          <w:lang w:bidi="en-US"/>
        </w:rPr>
        <w:t>A simple majority vote of this committee will rule. The Chairperson will only vote in case of a tie.</w:t>
      </w:r>
    </w:p>
    <w:p w14:paraId="2A5B35F7" w14:textId="77777777" w:rsidR="000553A5" w:rsidRPr="000553A5" w:rsidRDefault="000553A5" w:rsidP="000553A5">
      <w:pPr>
        <w:rPr>
          <w:rFonts w:asciiTheme="minorHAnsi" w:hAnsiTheme="minorHAnsi"/>
          <w:lang w:bidi="en-US"/>
        </w:rPr>
      </w:pPr>
      <w:r w:rsidRPr="000553A5">
        <w:rPr>
          <w:rFonts w:asciiTheme="minorHAnsi" w:hAnsiTheme="minorHAnsi"/>
          <w:lang w:bidi="en-US"/>
        </w:rPr>
        <w:t>The decision of this committee is final.</w:t>
      </w:r>
    </w:p>
    <w:p w14:paraId="2A5B35F8" w14:textId="77777777" w:rsidR="005949FB" w:rsidRPr="000D1A7A" w:rsidRDefault="005949FB" w:rsidP="000553A5">
      <w:pPr>
        <w:rPr>
          <w:rFonts w:asciiTheme="minorHAnsi" w:hAnsiTheme="minorHAnsi"/>
        </w:rPr>
      </w:pPr>
    </w:p>
    <w:p w14:paraId="2A5B35F9" w14:textId="77777777" w:rsidR="009C60B1" w:rsidRPr="000D1A7A" w:rsidRDefault="009C60B1" w:rsidP="00DB4992">
      <w:pPr>
        <w:pStyle w:val="Heading3"/>
        <w:numPr>
          <w:ilvl w:val="0"/>
          <w:numId w:val="41"/>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sidRPr="000D1A7A">
        <w:rPr>
          <w:rFonts w:asciiTheme="minorHAnsi" w:hAnsiTheme="minorHAnsi"/>
        </w:rPr>
        <w:tab/>
        <w:t>Exclusions</w:t>
      </w:r>
    </w:p>
    <w:p w14:paraId="2A5B35FA" w14:textId="77777777" w:rsidR="005949FB" w:rsidRPr="000D1A7A" w:rsidRDefault="00DF78F0" w:rsidP="006121FD">
      <w:pPr>
        <w:spacing w:before="120" w:after="240"/>
        <w:rPr>
          <w:rFonts w:asciiTheme="minorHAnsi" w:hAnsiTheme="minorHAnsi"/>
        </w:rPr>
      </w:pPr>
      <w:r>
        <w:rPr>
          <w:rFonts w:asciiTheme="minorHAnsi" w:hAnsiTheme="minorHAnsi"/>
        </w:rPr>
        <w:t xml:space="preserve">Students whose outstanding balance has been turned over to the Louisiana Attorney General for collection will not be allowed to submit a tuition and fee appeal application. </w:t>
      </w:r>
    </w:p>
    <w:p w14:paraId="2A5B35FB" w14:textId="77777777" w:rsidR="009C60B1" w:rsidRPr="000D1A7A" w:rsidRDefault="009C60B1" w:rsidP="00DB4992">
      <w:pPr>
        <w:pStyle w:val="Heading3"/>
        <w:numPr>
          <w:ilvl w:val="0"/>
          <w:numId w:val="4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sidRPr="000D1A7A">
        <w:rPr>
          <w:rFonts w:asciiTheme="minorHAnsi" w:hAnsiTheme="minorHAnsi"/>
        </w:rPr>
        <w:tab/>
        <w:t>Effective Date</w:t>
      </w:r>
    </w:p>
    <w:p w14:paraId="2A5B35FC" w14:textId="77777777" w:rsidR="0083542F" w:rsidRDefault="00DF78F0" w:rsidP="006121FD">
      <w:pPr>
        <w:spacing w:before="120" w:after="240"/>
        <w:rPr>
          <w:rFonts w:asciiTheme="minorHAnsi" w:hAnsiTheme="minorHAnsi"/>
        </w:rPr>
      </w:pPr>
      <w:r>
        <w:rPr>
          <w:rFonts w:asciiTheme="minorHAnsi" w:hAnsiTheme="minorHAnsi"/>
        </w:rPr>
        <w:t xml:space="preserve">This Policy shall apply to tuition and fees appeal applications submitted on or after the effective date of this Policy. The effective date of this Policy is the date it is adopted and signed by the President. </w:t>
      </w:r>
    </w:p>
    <w:p w14:paraId="2A5B35FD" w14:textId="77777777" w:rsidR="0083542F" w:rsidRDefault="0083542F">
      <w:pPr>
        <w:rPr>
          <w:rFonts w:asciiTheme="minorHAnsi" w:hAnsiTheme="minorHAnsi"/>
        </w:rPr>
      </w:pPr>
      <w:r>
        <w:rPr>
          <w:rFonts w:asciiTheme="minorHAnsi" w:hAnsiTheme="minorHAnsi"/>
        </w:rPr>
        <w:br w:type="page"/>
      </w:r>
    </w:p>
    <w:p w14:paraId="2A5B35FE" w14:textId="77777777" w:rsidR="009C60B1" w:rsidRPr="000D1A7A" w:rsidRDefault="009C60B1" w:rsidP="00DB4992">
      <w:pPr>
        <w:pStyle w:val="Heading3"/>
        <w:numPr>
          <w:ilvl w:val="0"/>
          <w:numId w:val="4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sidRPr="000D1A7A">
        <w:rPr>
          <w:rFonts w:asciiTheme="minorHAnsi" w:hAnsiTheme="minorHAnsi"/>
        </w:rPr>
        <w:lastRenderedPageBreak/>
        <w:tab/>
        <w:t xml:space="preserve">Adoption </w:t>
      </w:r>
    </w:p>
    <w:p w14:paraId="2A5B35FF" w14:textId="1453AE40" w:rsidR="009C60B1" w:rsidRPr="000D1A7A" w:rsidRDefault="005949FB" w:rsidP="006121FD">
      <w:pPr>
        <w:tabs>
          <w:tab w:val="left" w:pos="720"/>
        </w:tabs>
        <w:spacing w:before="120" w:after="240"/>
        <w:rPr>
          <w:rFonts w:asciiTheme="minorHAnsi" w:hAnsiTheme="minorHAnsi"/>
        </w:rPr>
      </w:pPr>
      <w:r w:rsidRPr="000D1A7A">
        <w:rPr>
          <w:rFonts w:asciiTheme="minorHAnsi" w:hAnsiTheme="minorHAnsi"/>
        </w:rPr>
        <w:t>This polic</w:t>
      </w:r>
      <w:r w:rsidR="00836E18">
        <w:rPr>
          <w:rFonts w:asciiTheme="minorHAnsi" w:hAnsiTheme="minorHAnsi"/>
        </w:rPr>
        <w:t>y is hereby adopted on this 31</w:t>
      </w:r>
      <w:r w:rsidR="00836E18" w:rsidRPr="00836E18">
        <w:rPr>
          <w:rFonts w:asciiTheme="minorHAnsi" w:hAnsiTheme="minorHAnsi"/>
          <w:vertAlign w:val="superscript"/>
        </w:rPr>
        <w:t>st</w:t>
      </w:r>
      <w:r w:rsidR="00836E18">
        <w:rPr>
          <w:rFonts w:asciiTheme="minorHAnsi" w:hAnsiTheme="minorHAnsi"/>
        </w:rPr>
        <w:t xml:space="preserve"> day of October 31, 2022.</w:t>
      </w:r>
    </w:p>
    <w:p w14:paraId="2A5B3600" w14:textId="77777777" w:rsidR="005949FB" w:rsidRDefault="009D20CF" w:rsidP="000D1A7A">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2A5B3601" w14:textId="77777777" w:rsidR="000E6DF3" w:rsidRPr="0065093B" w:rsidRDefault="003D6612" w:rsidP="000D1A7A">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62336" behindDoc="0" locked="0" layoutInCell="1" allowOverlap="1" wp14:anchorId="2A5B360C" wp14:editId="23EEC9B8">
            <wp:simplePos x="0" y="0"/>
            <wp:positionH relativeFrom="column">
              <wp:posOffset>3781425</wp:posOffset>
            </wp:positionH>
            <wp:positionV relativeFrom="paragraph">
              <wp:posOffset>13970</wp:posOffset>
            </wp:positionV>
            <wp:extent cx="1502410" cy="817880"/>
            <wp:effectExtent l="0" t="0" r="0" b="0"/>
            <wp:wrapNone/>
            <wp:docPr id="2" name="Picture 2" descr="Dr. Ronald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ald Berry's 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736C">
        <w:rPr>
          <w:rFonts w:asciiTheme="minorHAnsi" w:hAnsiTheme="minorHAnsi" w:cstheme="minorHAnsi"/>
          <w:noProof/>
        </w:rPr>
        <w:drawing>
          <wp:anchor distT="0" distB="0" distL="114300" distR="114300" simplePos="0" relativeHeight="251660288" behindDoc="0" locked="0" layoutInCell="1" allowOverlap="1" wp14:anchorId="2A5B360E" wp14:editId="020D50A3">
            <wp:simplePos x="0" y="0"/>
            <wp:positionH relativeFrom="column">
              <wp:posOffset>228600</wp:posOffset>
            </wp:positionH>
            <wp:positionV relativeFrom="paragraph">
              <wp:posOffset>109220</wp:posOffset>
            </wp:positionV>
            <wp:extent cx="2171700" cy="459291"/>
            <wp:effectExtent l="0" t="0" r="0" b="0"/>
            <wp:wrapNone/>
            <wp:docPr id="1" name="Picture 1" descr="Dr. Bill Grav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Bill Graves Signa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1700" cy="4592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5B3602" w14:textId="77777777" w:rsidR="00D413EB" w:rsidRDefault="000D1A7A" w:rsidP="00D413EB">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2A5B3603" w14:textId="77777777" w:rsidR="00550156" w:rsidRPr="009D20CF" w:rsidRDefault="0083542F" w:rsidP="00D413EB">
      <w:pPr>
        <w:spacing w:after="240"/>
        <w:rPr>
          <w:rFonts w:asciiTheme="minorHAnsi" w:hAnsiTheme="minorHAnsi"/>
        </w:rPr>
      </w:pPr>
      <w:r>
        <w:rPr>
          <w:rFonts w:asciiTheme="minorHAnsi" w:hAnsiTheme="minorHAnsi"/>
        </w:rPr>
        <w:t xml:space="preserve">Dr. Bill Graves, </w:t>
      </w:r>
      <w:r w:rsidR="00D413EB">
        <w:rPr>
          <w:rFonts w:asciiTheme="minorHAnsi" w:hAnsiTheme="minorHAnsi"/>
        </w:rPr>
        <w:t>Vice President Business Affairs</w:t>
      </w:r>
      <w:r w:rsidR="009D20CF" w:rsidRPr="0065093B">
        <w:rPr>
          <w:rFonts w:asciiTheme="minorHAnsi" w:hAnsiTheme="minorHAnsi"/>
          <w:b/>
        </w:rPr>
        <w:t xml:space="preserve">    </w:t>
      </w:r>
      <w:r w:rsidR="0065093B">
        <w:rPr>
          <w:rFonts w:asciiTheme="minorHAnsi" w:hAnsiTheme="minorHAnsi"/>
          <w:b/>
        </w:rPr>
        <w:t xml:space="preserve">      </w:t>
      </w:r>
      <w:r w:rsidR="009D20CF" w:rsidRPr="0065093B">
        <w:rPr>
          <w:rFonts w:asciiTheme="minorHAnsi" w:hAnsiTheme="minorHAnsi"/>
          <w:b/>
        </w:rPr>
        <w:t xml:space="preserve">               </w:t>
      </w:r>
      <w:r w:rsidR="00D413EB" w:rsidRPr="00D413EB">
        <w:rPr>
          <w:rFonts w:asciiTheme="minorHAnsi" w:hAnsiTheme="minorHAnsi"/>
        </w:rPr>
        <w:t>D</w:t>
      </w:r>
      <w:r w:rsidR="00A53739">
        <w:rPr>
          <w:rFonts w:asciiTheme="minorHAnsi" w:hAnsiTheme="minorHAnsi"/>
        </w:rPr>
        <w:t>r. Ronald L. Berry,</w:t>
      </w:r>
      <w:r w:rsidR="00740EAA">
        <w:rPr>
          <w:rFonts w:asciiTheme="minorHAnsi" w:hAnsiTheme="minorHAnsi"/>
        </w:rPr>
        <w:t xml:space="preserve"> </w:t>
      </w:r>
      <w:r w:rsidR="009D20CF" w:rsidRPr="0065093B">
        <w:rPr>
          <w:rFonts w:asciiTheme="minorHAnsi" w:hAnsiTheme="minorHAnsi"/>
        </w:rPr>
        <w:t>President</w:t>
      </w:r>
    </w:p>
    <w:p w14:paraId="2A5B3604" w14:textId="77777777" w:rsidR="00B34DF6" w:rsidRPr="000D1A7A" w:rsidRDefault="00B34DF6" w:rsidP="00DB4992">
      <w:pPr>
        <w:pStyle w:val="Heading3"/>
        <w:numPr>
          <w:ilvl w:val="0"/>
          <w:numId w:val="4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2A5B3605" w14:textId="77777777" w:rsidR="00BC4539" w:rsidRPr="000D1A7A" w:rsidRDefault="005B4808" w:rsidP="005B4808">
      <w:pPr>
        <w:spacing w:before="160" w:after="240"/>
        <w:rPr>
          <w:rFonts w:asciiTheme="minorHAnsi" w:hAnsiTheme="minorHAnsi"/>
        </w:rPr>
      </w:pPr>
      <w:r>
        <w:rPr>
          <w:rFonts w:asciiTheme="minorHAnsi" w:hAnsiTheme="minorHAnsi"/>
        </w:rPr>
        <w:t>None.</w:t>
      </w:r>
    </w:p>
    <w:p w14:paraId="2A5B3606" w14:textId="77777777" w:rsidR="00DC6236" w:rsidRPr="000D1A7A" w:rsidRDefault="00DC6236" w:rsidP="00DB4992">
      <w:pPr>
        <w:pStyle w:val="Heading3"/>
        <w:numPr>
          <w:ilvl w:val="0"/>
          <w:numId w:val="45"/>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sidRPr="000D1A7A">
        <w:rPr>
          <w:rFonts w:asciiTheme="minorHAnsi" w:hAnsiTheme="minorHAnsi"/>
        </w:rPr>
        <w:tab/>
        <w:t>Revision History</w:t>
      </w:r>
      <w:r w:rsidR="00892246" w:rsidRPr="000D1A7A">
        <w:rPr>
          <w:rFonts w:asciiTheme="minorHAnsi" w:hAnsiTheme="minorHAnsi"/>
        </w:rPr>
        <w:tab/>
      </w:r>
    </w:p>
    <w:p w14:paraId="2A5B3607" w14:textId="77777777" w:rsidR="00DC6236" w:rsidRDefault="005B4808" w:rsidP="005B4808">
      <w:pPr>
        <w:spacing w:before="160" w:after="240"/>
        <w:rPr>
          <w:rFonts w:asciiTheme="minorHAnsi" w:hAnsiTheme="minorHAnsi"/>
        </w:rPr>
      </w:pPr>
      <w:r>
        <w:rPr>
          <w:rFonts w:asciiTheme="minorHAnsi" w:hAnsiTheme="minorHAnsi"/>
          <w:b/>
          <w:u w:val="single"/>
        </w:rPr>
        <w:t xml:space="preserve">Original Adoption Date: </w:t>
      </w:r>
      <w:r>
        <w:rPr>
          <w:rFonts w:asciiTheme="minorHAnsi" w:hAnsiTheme="minorHAnsi"/>
        </w:rPr>
        <w:t xml:space="preserve"> October 26, 2015.</w:t>
      </w:r>
    </w:p>
    <w:p w14:paraId="2A5B3608" w14:textId="77777777" w:rsidR="005B4808" w:rsidRDefault="005B4808" w:rsidP="005B4808">
      <w:pPr>
        <w:spacing w:before="160" w:after="240"/>
        <w:rPr>
          <w:rFonts w:asciiTheme="minorHAnsi" w:hAnsiTheme="minorHAnsi"/>
        </w:rPr>
      </w:pPr>
      <w:r>
        <w:rPr>
          <w:rFonts w:asciiTheme="minorHAnsi" w:hAnsiTheme="minorHAnsi"/>
          <w:b/>
          <w:u w:val="single"/>
        </w:rPr>
        <w:t xml:space="preserve">Revised October </w:t>
      </w:r>
      <w:r w:rsidR="00836E18">
        <w:rPr>
          <w:rFonts w:asciiTheme="minorHAnsi" w:hAnsiTheme="minorHAnsi"/>
          <w:b/>
          <w:u w:val="single"/>
        </w:rPr>
        <w:t>31</w:t>
      </w:r>
      <w:r>
        <w:rPr>
          <w:rFonts w:asciiTheme="minorHAnsi" w:hAnsiTheme="minorHAnsi"/>
          <w:b/>
          <w:u w:val="single"/>
        </w:rPr>
        <w:t xml:space="preserve">, 2022: </w:t>
      </w:r>
      <w:r>
        <w:rPr>
          <w:rFonts w:asciiTheme="minorHAnsi" w:hAnsiTheme="minorHAnsi"/>
        </w:rPr>
        <w:t xml:space="preserve"> Revisions include: updating the policy to University standard policy format, reducing the amount of time a student has to submit an appeal from 2 years from the first day of classes of term being appealed to the 1 year from the last day of classes of term being appealed, clarifying what all should be included by the student with the appeal application, and replacing specific employee contact information with generic position contact information. </w:t>
      </w:r>
    </w:p>
    <w:p w14:paraId="2A5B3609" w14:textId="77777777" w:rsidR="005B4808" w:rsidRPr="005B4808" w:rsidRDefault="005B4808" w:rsidP="005B4808">
      <w:pPr>
        <w:spacing w:before="160" w:after="240"/>
        <w:rPr>
          <w:rFonts w:asciiTheme="minorHAnsi" w:hAnsiTheme="minorHAnsi"/>
        </w:rPr>
      </w:pPr>
    </w:p>
    <w:sectPr w:rsidR="005B4808" w:rsidRPr="005B4808" w:rsidSect="007A5E15">
      <w:footerReference w:type="default" r:id="rId16"/>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90411" w14:textId="77777777" w:rsidR="00A05558" w:rsidRDefault="00A05558">
      <w:r>
        <w:separator/>
      </w:r>
    </w:p>
  </w:endnote>
  <w:endnote w:type="continuationSeparator" w:id="0">
    <w:p w14:paraId="00B7E3A7" w14:textId="77777777" w:rsidR="00A05558" w:rsidRDefault="00A0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2A5B3614" w14:textId="77777777" w:rsidR="002A45EB" w:rsidRPr="00B93AFE" w:rsidRDefault="00AF2026" w:rsidP="002A45EB">
            <w:pPr>
              <w:pStyle w:val="NoSpacing"/>
              <w:rPr>
                <w:rFonts w:asciiTheme="minorHAnsi" w:hAnsiTheme="minorHAnsi"/>
                <w:bCs/>
              </w:rPr>
            </w:pPr>
            <w:r>
              <w:rPr>
                <w:rFonts w:asciiTheme="minorHAnsi" w:hAnsiTheme="minorHAnsi"/>
              </w:rPr>
              <w:t xml:space="preserve">Student Tuition and Fees Appeal Policy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2A45EB" w:rsidRPr="00B93AFE">
              <w:rPr>
                <w:rFonts w:asciiTheme="minorHAnsi" w:hAnsiTheme="minorHAnsi"/>
              </w:rPr>
              <w:t xml:space="preserve">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3D6612">
              <w:rPr>
                <w:rFonts w:asciiTheme="minorHAnsi" w:hAnsiTheme="minorHAnsi"/>
                <w:bCs/>
                <w:noProof/>
              </w:rPr>
              <w:t>4</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3D6612">
              <w:rPr>
                <w:rFonts w:asciiTheme="minorHAnsi" w:hAnsiTheme="minorHAnsi"/>
                <w:bCs/>
                <w:noProof/>
              </w:rPr>
              <w:t>4</w:t>
            </w:r>
            <w:r w:rsidR="002A45EB" w:rsidRPr="00B93AFE">
              <w:rPr>
                <w:rFonts w:asciiTheme="minorHAnsi" w:hAnsiTheme="minorHAnsi"/>
                <w:bCs/>
              </w:rPr>
              <w:fldChar w:fldCharType="end"/>
            </w:r>
          </w:p>
          <w:p w14:paraId="2A5B3615" w14:textId="77777777" w:rsidR="002A45EB" w:rsidRPr="00B93AFE" w:rsidRDefault="00AF2026" w:rsidP="002A45EB">
            <w:pPr>
              <w:pStyle w:val="NoSpacing"/>
              <w:rPr>
                <w:rFonts w:asciiTheme="minorHAnsi" w:hAnsiTheme="minorHAnsi"/>
                <w:bCs/>
              </w:rPr>
            </w:pPr>
            <w:r>
              <w:rPr>
                <w:rFonts w:asciiTheme="minorHAnsi" w:hAnsiTheme="minorHAnsi"/>
                <w:bCs/>
              </w:rPr>
              <w:t>CO500</w:t>
            </w:r>
            <w:r w:rsidR="002A45EB" w:rsidRPr="00B93AFE">
              <w:rPr>
                <w:rFonts w:asciiTheme="minorHAnsi" w:hAnsiTheme="minorHAnsi"/>
                <w:bCs/>
              </w:rPr>
              <w:t xml:space="preserve">.1 – </w:t>
            </w:r>
            <w:r>
              <w:rPr>
                <w:rFonts w:asciiTheme="minorHAnsi" w:hAnsiTheme="minorHAnsi"/>
                <w:bCs/>
              </w:rPr>
              <w:t xml:space="preserve">October </w:t>
            </w:r>
            <w:r w:rsidR="00E9433D">
              <w:rPr>
                <w:rFonts w:asciiTheme="minorHAnsi" w:hAnsiTheme="minorHAnsi"/>
                <w:bCs/>
              </w:rPr>
              <w:t>31</w:t>
            </w:r>
            <w:r w:rsidR="002A45EB" w:rsidRPr="00B93AFE">
              <w:rPr>
                <w:rFonts w:asciiTheme="minorHAnsi" w:hAnsiTheme="minorHAnsi"/>
                <w:bCs/>
              </w:rPr>
              <w:t xml:space="preserve">, </w:t>
            </w:r>
            <w:r>
              <w:rPr>
                <w:rFonts w:asciiTheme="minorHAnsi" w:hAnsiTheme="minorHAnsi"/>
                <w:bCs/>
              </w:rPr>
              <w:t>2022</w:t>
            </w:r>
          </w:p>
          <w:p w14:paraId="2A5B3616"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sidRPr="00D10B89">
              <w:rPr>
                <w:rFonts w:asciiTheme="minorHAnsi" w:hAnsiTheme="minorHAnsi"/>
                <w:bCs/>
                <w:color w:val="000000" w:themeColor="text1"/>
                <w:sz w:val="20"/>
                <w:szCs w:val="20"/>
              </w:rPr>
              <w:t xml:space="preserve">Rev. </w:t>
            </w:r>
            <w:r w:rsidR="00A53739" w:rsidRPr="00D10B89">
              <w:rPr>
                <w:rFonts w:asciiTheme="minorHAnsi" w:hAnsiTheme="minorHAnsi"/>
                <w:bCs/>
                <w:color w:val="000000" w:themeColor="text1"/>
                <w:sz w:val="20"/>
                <w:szCs w:val="20"/>
              </w:rPr>
              <w:t>1</w:t>
            </w:r>
            <w:r w:rsidR="001109B8" w:rsidRPr="00D10B89">
              <w:rPr>
                <w:rFonts w:asciiTheme="minorHAnsi" w:hAnsiTheme="minorHAnsi"/>
                <w:bCs/>
                <w:color w:val="000000" w:themeColor="text1"/>
                <w:sz w:val="20"/>
                <w:szCs w:val="20"/>
              </w:rPr>
              <w:t>/</w:t>
            </w:r>
            <w:r w:rsidR="00A53739" w:rsidRPr="00D10B89">
              <w:rPr>
                <w:rFonts w:asciiTheme="minorHAnsi" w:hAnsiTheme="minorHAnsi"/>
                <w:bCs/>
                <w:color w:val="000000" w:themeColor="text1"/>
                <w:sz w:val="20"/>
                <w:szCs w:val="20"/>
              </w:rPr>
              <w:t>04</w:t>
            </w:r>
            <w:r w:rsidRPr="00D10B89">
              <w:rPr>
                <w:rFonts w:asciiTheme="minorHAnsi" w:hAnsiTheme="minorHAnsi"/>
                <w:bCs/>
                <w:color w:val="000000" w:themeColor="text1"/>
                <w:sz w:val="20"/>
                <w:szCs w:val="20"/>
              </w:rPr>
              <w:t>/20</w:t>
            </w:r>
            <w:r w:rsidR="00DB4992" w:rsidRPr="00D10B89">
              <w:rPr>
                <w:rFonts w:asciiTheme="minorHAnsi" w:hAnsiTheme="minorHAnsi"/>
                <w:bCs/>
                <w:color w:val="000000" w:themeColor="text1"/>
                <w:sz w:val="20"/>
                <w:szCs w:val="20"/>
              </w:rPr>
              <w:t>2</w:t>
            </w:r>
            <w:r w:rsidR="00A53739" w:rsidRPr="00D10B89">
              <w:rPr>
                <w:rFonts w:asciiTheme="minorHAnsi" w:hAnsiTheme="minorHAnsi"/>
                <w:bCs/>
                <w:color w:val="000000" w:themeColor="text1"/>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4EE91" w14:textId="77777777" w:rsidR="00A05558" w:rsidRDefault="00A05558">
      <w:r>
        <w:separator/>
      </w:r>
    </w:p>
  </w:footnote>
  <w:footnote w:type="continuationSeparator" w:id="0">
    <w:p w14:paraId="573A04BC" w14:textId="77777777" w:rsidR="00A05558" w:rsidRDefault="00A05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45.75pt;height:51pt" o:bullet="t">
        <v:imagedata r:id="rId1" o:title="UL Fleur de Lis"/>
      </v:shape>
    </w:pict>
  </w:numPicBullet>
  <w:abstractNum w:abstractNumId="0" w15:restartNumberingAfterBreak="0">
    <w:nsid w:val="002B0F2D"/>
    <w:multiLevelType w:val="hybridMultilevel"/>
    <w:tmpl w:val="EC98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91242"/>
    <w:multiLevelType w:val="hybridMultilevel"/>
    <w:tmpl w:val="278A4BCC"/>
    <w:lvl w:ilvl="0" w:tplc="F5B6D16E">
      <w:start w:val="5"/>
      <w:numFmt w:val="bullet"/>
      <w:lvlText w:val="-"/>
      <w:lvlJc w:val="left"/>
      <w:pPr>
        <w:ind w:left="720" w:hanging="36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63554"/>
    <w:multiLevelType w:val="multilevel"/>
    <w:tmpl w:val="0A84AED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DFC1CF4"/>
    <w:multiLevelType w:val="multilevel"/>
    <w:tmpl w:val="D88646F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DE58EC"/>
    <w:multiLevelType w:val="hybridMultilevel"/>
    <w:tmpl w:val="65C6C96A"/>
    <w:lvl w:ilvl="0" w:tplc="AC18B92C">
      <w:start w:val="3"/>
      <w:numFmt w:val="bullet"/>
      <w:lvlText w:val="-"/>
      <w:lvlJc w:val="left"/>
      <w:pPr>
        <w:ind w:left="1180" w:hanging="360"/>
      </w:pPr>
      <w:rPr>
        <w:rFonts w:ascii="Calibri" w:eastAsia="Times New Roman" w:hAnsi="Calibri" w:cs="Calibri"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2" w15:restartNumberingAfterBreak="0">
    <w:nsid w:val="322167BA"/>
    <w:multiLevelType w:val="multilevel"/>
    <w:tmpl w:val="1958921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8A37D2"/>
    <w:multiLevelType w:val="multilevel"/>
    <w:tmpl w:val="64EACFA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B86519"/>
    <w:multiLevelType w:val="multilevel"/>
    <w:tmpl w:val="908A936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15:restartNumberingAfterBreak="0">
    <w:nsid w:val="391A5BBB"/>
    <w:multiLevelType w:val="multilevel"/>
    <w:tmpl w:val="C38EB5F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8"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0972E6F"/>
    <w:multiLevelType w:val="multilevel"/>
    <w:tmpl w:val="217A91D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C363ED"/>
    <w:multiLevelType w:val="hybridMultilevel"/>
    <w:tmpl w:val="93C6B5DC"/>
    <w:lvl w:ilvl="0" w:tplc="3F24B6FE">
      <w:start w:val="1"/>
      <w:numFmt w:val="decimal"/>
      <w:lvlText w:val="%1."/>
      <w:lvlJc w:val="left"/>
      <w:pPr>
        <w:ind w:left="1180" w:hanging="360"/>
        <w:jc w:val="left"/>
      </w:pPr>
      <w:rPr>
        <w:rFonts w:asciiTheme="minorHAnsi" w:eastAsia="Times New Roman" w:hAnsiTheme="minorHAnsi" w:cstheme="minorHAnsi" w:hint="default"/>
        <w:spacing w:val="0"/>
        <w:w w:val="99"/>
        <w:sz w:val="24"/>
        <w:szCs w:val="20"/>
        <w:lang w:val="en-US" w:eastAsia="en-US" w:bidi="en-US"/>
      </w:rPr>
    </w:lvl>
    <w:lvl w:ilvl="1" w:tplc="54F47AEC">
      <w:numFmt w:val="bullet"/>
      <w:lvlText w:val="•"/>
      <w:lvlJc w:val="left"/>
      <w:pPr>
        <w:ind w:left="2012" w:hanging="360"/>
      </w:pPr>
      <w:rPr>
        <w:rFonts w:hint="default"/>
        <w:lang w:val="en-US" w:eastAsia="en-US" w:bidi="en-US"/>
      </w:rPr>
    </w:lvl>
    <w:lvl w:ilvl="2" w:tplc="35624258">
      <w:numFmt w:val="bullet"/>
      <w:lvlText w:val="•"/>
      <w:lvlJc w:val="left"/>
      <w:pPr>
        <w:ind w:left="2844" w:hanging="360"/>
      </w:pPr>
      <w:rPr>
        <w:rFonts w:hint="default"/>
        <w:lang w:val="en-US" w:eastAsia="en-US" w:bidi="en-US"/>
      </w:rPr>
    </w:lvl>
    <w:lvl w:ilvl="3" w:tplc="75AE1B44">
      <w:numFmt w:val="bullet"/>
      <w:lvlText w:val="•"/>
      <w:lvlJc w:val="left"/>
      <w:pPr>
        <w:ind w:left="3676" w:hanging="360"/>
      </w:pPr>
      <w:rPr>
        <w:rFonts w:hint="default"/>
        <w:lang w:val="en-US" w:eastAsia="en-US" w:bidi="en-US"/>
      </w:rPr>
    </w:lvl>
    <w:lvl w:ilvl="4" w:tplc="743A4080">
      <w:numFmt w:val="bullet"/>
      <w:lvlText w:val="•"/>
      <w:lvlJc w:val="left"/>
      <w:pPr>
        <w:ind w:left="4508" w:hanging="360"/>
      </w:pPr>
      <w:rPr>
        <w:rFonts w:hint="default"/>
        <w:lang w:val="en-US" w:eastAsia="en-US" w:bidi="en-US"/>
      </w:rPr>
    </w:lvl>
    <w:lvl w:ilvl="5" w:tplc="D186814A">
      <w:numFmt w:val="bullet"/>
      <w:lvlText w:val="•"/>
      <w:lvlJc w:val="left"/>
      <w:pPr>
        <w:ind w:left="5340" w:hanging="360"/>
      </w:pPr>
      <w:rPr>
        <w:rFonts w:hint="default"/>
        <w:lang w:val="en-US" w:eastAsia="en-US" w:bidi="en-US"/>
      </w:rPr>
    </w:lvl>
    <w:lvl w:ilvl="6" w:tplc="7F3A34C6">
      <w:numFmt w:val="bullet"/>
      <w:lvlText w:val="•"/>
      <w:lvlJc w:val="left"/>
      <w:pPr>
        <w:ind w:left="6172" w:hanging="360"/>
      </w:pPr>
      <w:rPr>
        <w:rFonts w:hint="default"/>
        <w:lang w:val="en-US" w:eastAsia="en-US" w:bidi="en-US"/>
      </w:rPr>
    </w:lvl>
    <w:lvl w:ilvl="7" w:tplc="FB50B39C">
      <w:numFmt w:val="bullet"/>
      <w:lvlText w:val="•"/>
      <w:lvlJc w:val="left"/>
      <w:pPr>
        <w:ind w:left="7004" w:hanging="360"/>
      </w:pPr>
      <w:rPr>
        <w:rFonts w:hint="default"/>
        <w:lang w:val="en-US" w:eastAsia="en-US" w:bidi="en-US"/>
      </w:rPr>
    </w:lvl>
    <w:lvl w:ilvl="8" w:tplc="19DEBB80">
      <w:numFmt w:val="bullet"/>
      <w:lvlText w:val="•"/>
      <w:lvlJc w:val="left"/>
      <w:pPr>
        <w:ind w:left="7836" w:hanging="360"/>
      </w:pPr>
      <w:rPr>
        <w:rFonts w:hint="default"/>
        <w:lang w:val="en-US" w:eastAsia="en-US" w:bidi="en-US"/>
      </w:rPr>
    </w:lvl>
  </w:abstractNum>
  <w:abstractNum w:abstractNumId="22" w15:restartNumberingAfterBreak="0">
    <w:nsid w:val="4DEA5DAB"/>
    <w:multiLevelType w:val="multilevel"/>
    <w:tmpl w:val="4330DE5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81D1191"/>
    <w:multiLevelType w:val="multilevel"/>
    <w:tmpl w:val="21C6353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9D14CD0"/>
    <w:multiLevelType w:val="hybridMultilevel"/>
    <w:tmpl w:val="06C87570"/>
    <w:lvl w:ilvl="0" w:tplc="A4AE3C58">
      <w:numFmt w:val="bullet"/>
      <w:lvlText w:val=""/>
      <w:lvlJc w:val="left"/>
      <w:pPr>
        <w:ind w:left="820" w:hanging="360"/>
      </w:pPr>
      <w:rPr>
        <w:rFonts w:ascii="Symbol" w:eastAsia="Symbol" w:hAnsi="Symbol" w:cs="Symbol" w:hint="default"/>
        <w:w w:val="99"/>
        <w:sz w:val="20"/>
        <w:szCs w:val="20"/>
        <w:lang w:val="en-US" w:eastAsia="en-US" w:bidi="en-US"/>
      </w:rPr>
    </w:lvl>
    <w:lvl w:ilvl="1" w:tplc="4B0441EC">
      <w:numFmt w:val="bullet"/>
      <w:lvlText w:val="o"/>
      <w:lvlJc w:val="left"/>
      <w:pPr>
        <w:ind w:left="1540" w:hanging="360"/>
      </w:pPr>
      <w:rPr>
        <w:rFonts w:ascii="Courier New" w:eastAsia="Courier New" w:hAnsi="Courier New" w:cs="Courier New" w:hint="default"/>
        <w:w w:val="99"/>
        <w:sz w:val="20"/>
        <w:szCs w:val="20"/>
        <w:lang w:val="en-US" w:eastAsia="en-US" w:bidi="en-US"/>
      </w:rPr>
    </w:lvl>
    <w:lvl w:ilvl="2" w:tplc="858CB4D2">
      <w:numFmt w:val="bullet"/>
      <w:lvlText w:val="•"/>
      <w:lvlJc w:val="left"/>
      <w:pPr>
        <w:ind w:left="2424" w:hanging="360"/>
      </w:pPr>
      <w:rPr>
        <w:rFonts w:hint="default"/>
        <w:lang w:val="en-US" w:eastAsia="en-US" w:bidi="en-US"/>
      </w:rPr>
    </w:lvl>
    <w:lvl w:ilvl="3" w:tplc="5F385948">
      <w:numFmt w:val="bullet"/>
      <w:lvlText w:val="•"/>
      <w:lvlJc w:val="left"/>
      <w:pPr>
        <w:ind w:left="3308" w:hanging="360"/>
      </w:pPr>
      <w:rPr>
        <w:rFonts w:hint="default"/>
        <w:lang w:val="en-US" w:eastAsia="en-US" w:bidi="en-US"/>
      </w:rPr>
    </w:lvl>
    <w:lvl w:ilvl="4" w:tplc="A80435C2">
      <w:numFmt w:val="bullet"/>
      <w:lvlText w:val="•"/>
      <w:lvlJc w:val="left"/>
      <w:pPr>
        <w:ind w:left="4193" w:hanging="360"/>
      </w:pPr>
      <w:rPr>
        <w:rFonts w:hint="default"/>
        <w:lang w:val="en-US" w:eastAsia="en-US" w:bidi="en-US"/>
      </w:rPr>
    </w:lvl>
    <w:lvl w:ilvl="5" w:tplc="D83ACBE0">
      <w:numFmt w:val="bullet"/>
      <w:lvlText w:val="•"/>
      <w:lvlJc w:val="left"/>
      <w:pPr>
        <w:ind w:left="5077" w:hanging="360"/>
      </w:pPr>
      <w:rPr>
        <w:rFonts w:hint="default"/>
        <w:lang w:val="en-US" w:eastAsia="en-US" w:bidi="en-US"/>
      </w:rPr>
    </w:lvl>
    <w:lvl w:ilvl="6" w:tplc="EBF0E8D8">
      <w:numFmt w:val="bullet"/>
      <w:lvlText w:val="•"/>
      <w:lvlJc w:val="left"/>
      <w:pPr>
        <w:ind w:left="5962" w:hanging="360"/>
      </w:pPr>
      <w:rPr>
        <w:rFonts w:hint="default"/>
        <w:lang w:val="en-US" w:eastAsia="en-US" w:bidi="en-US"/>
      </w:rPr>
    </w:lvl>
    <w:lvl w:ilvl="7" w:tplc="51E8C5EA">
      <w:numFmt w:val="bullet"/>
      <w:lvlText w:val="•"/>
      <w:lvlJc w:val="left"/>
      <w:pPr>
        <w:ind w:left="6846" w:hanging="360"/>
      </w:pPr>
      <w:rPr>
        <w:rFonts w:hint="default"/>
        <w:lang w:val="en-US" w:eastAsia="en-US" w:bidi="en-US"/>
      </w:rPr>
    </w:lvl>
    <w:lvl w:ilvl="8" w:tplc="5F5A5E3C">
      <w:numFmt w:val="bullet"/>
      <w:lvlText w:val="•"/>
      <w:lvlJc w:val="left"/>
      <w:pPr>
        <w:ind w:left="7731" w:hanging="360"/>
      </w:pPr>
      <w:rPr>
        <w:rFonts w:hint="default"/>
        <w:lang w:val="en-US" w:eastAsia="en-US" w:bidi="en-US"/>
      </w:rPr>
    </w:lvl>
  </w:abstractNum>
  <w:abstractNum w:abstractNumId="34"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7487A"/>
    <w:multiLevelType w:val="multilevel"/>
    <w:tmpl w:val="72C0A6B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DD6064"/>
    <w:multiLevelType w:val="multilevel"/>
    <w:tmpl w:val="3F88B5F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1"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6335AF"/>
    <w:multiLevelType w:val="multilevel"/>
    <w:tmpl w:val="803012B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8"/>
  </w:num>
  <w:num w:numId="2">
    <w:abstractNumId w:val="19"/>
  </w:num>
  <w:num w:numId="3">
    <w:abstractNumId w:val="25"/>
  </w:num>
  <w:num w:numId="4">
    <w:abstractNumId w:val="3"/>
  </w:num>
  <w:num w:numId="5">
    <w:abstractNumId w:val="27"/>
  </w:num>
  <w:num w:numId="6">
    <w:abstractNumId w:val="42"/>
  </w:num>
  <w:num w:numId="7">
    <w:abstractNumId w:val="37"/>
  </w:num>
  <w:num w:numId="8">
    <w:abstractNumId w:val="44"/>
  </w:num>
  <w:num w:numId="9">
    <w:abstractNumId w:val="41"/>
  </w:num>
  <w:num w:numId="10">
    <w:abstractNumId w:val="39"/>
  </w:num>
  <w:num w:numId="11">
    <w:abstractNumId w:val="8"/>
  </w:num>
  <w:num w:numId="12">
    <w:abstractNumId w:val="15"/>
  </w:num>
  <w:num w:numId="13">
    <w:abstractNumId w:val="17"/>
  </w:num>
  <w:num w:numId="14">
    <w:abstractNumId w:val="40"/>
  </w:num>
  <w:num w:numId="15">
    <w:abstractNumId w:val="11"/>
  </w:num>
  <w:num w:numId="16">
    <w:abstractNumId w:val="9"/>
  </w:num>
  <w:num w:numId="17">
    <w:abstractNumId w:val="28"/>
  </w:num>
  <w:num w:numId="18">
    <w:abstractNumId w:val="31"/>
  </w:num>
  <w:num w:numId="19">
    <w:abstractNumId w:val="23"/>
  </w:num>
  <w:num w:numId="20">
    <w:abstractNumId w:val="24"/>
  </w:num>
  <w:num w:numId="21">
    <w:abstractNumId w:val="34"/>
  </w:num>
  <w:num w:numId="22">
    <w:abstractNumId w:val="29"/>
  </w:num>
  <w:num w:numId="23">
    <w:abstractNumId w:val="30"/>
  </w:num>
  <w:num w:numId="24">
    <w:abstractNumId w:val="7"/>
  </w:num>
  <w:num w:numId="25">
    <w:abstractNumId w:val="18"/>
  </w:num>
  <w:num w:numId="26">
    <w:abstractNumId w:val="10"/>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33"/>
  </w:num>
  <w:num w:numId="31">
    <w:abstractNumId w:val="21"/>
  </w:num>
  <w:num w:numId="32">
    <w:abstractNumId w:val="1"/>
  </w:num>
  <w:num w:numId="33">
    <w:abstractNumId w:val="0"/>
  </w:num>
  <w:num w:numId="34">
    <w:abstractNumId w:val="16"/>
  </w:num>
  <w:num w:numId="35">
    <w:abstractNumId w:val="12"/>
  </w:num>
  <w:num w:numId="36">
    <w:abstractNumId w:val="20"/>
  </w:num>
  <w:num w:numId="37">
    <w:abstractNumId w:val="22"/>
  </w:num>
  <w:num w:numId="38">
    <w:abstractNumId w:val="13"/>
  </w:num>
  <w:num w:numId="39">
    <w:abstractNumId w:val="26"/>
  </w:num>
  <w:num w:numId="40">
    <w:abstractNumId w:val="14"/>
  </w:num>
  <w:num w:numId="41">
    <w:abstractNumId w:val="35"/>
  </w:num>
  <w:num w:numId="42">
    <w:abstractNumId w:val="43"/>
  </w:num>
  <w:num w:numId="43">
    <w:abstractNumId w:val="4"/>
  </w:num>
  <w:num w:numId="44">
    <w:abstractNumId w:val="36"/>
  </w:num>
  <w:num w:numId="4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v1YJJe92KQ6HBMJKnL2SqXyEfdMaAQQmPX3LrDiNWAvJRAGHurt4baLDuTxEbi3q0gLimJQoEfrjwE3jBydn9A==" w:salt="O/uKu4k2AqJ2JNEoD/q4zw=="/>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344EE"/>
    <w:rsid w:val="00040919"/>
    <w:rsid w:val="00044A15"/>
    <w:rsid w:val="0005141E"/>
    <w:rsid w:val="00054B39"/>
    <w:rsid w:val="000553A5"/>
    <w:rsid w:val="0005755E"/>
    <w:rsid w:val="000742D7"/>
    <w:rsid w:val="00082507"/>
    <w:rsid w:val="00083CF2"/>
    <w:rsid w:val="00090848"/>
    <w:rsid w:val="00092240"/>
    <w:rsid w:val="000930B2"/>
    <w:rsid w:val="000943A4"/>
    <w:rsid w:val="000A3284"/>
    <w:rsid w:val="000A3D1C"/>
    <w:rsid w:val="000A4CA0"/>
    <w:rsid w:val="000A65C4"/>
    <w:rsid w:val="000C5385"/>
    <w:rsid w:val="000C61CD"/>
    <w:rsid w:val="000C7BB9"/>
    <w:rsid w:val="000D0AE8"/>
    <w:rsid w:val="000D1961"/>
    <w:rsid w:val="000D1A7A"/>
    <w:rsid w:val="000D5D19"/>
    <w:rsid w:val="000D7D7D"/>
    <w:rsid w:val="000E3C13"/>
    <w:rsid w:val="000E4A6E"/>
    <w:rsid w:val="000E6DF3"/>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63022"/>
    <w:rsid w:val="00177101"/>
    <w:rsid w:val="00177645"/>
    <w:rsid w:val="00177858"/>
    <w:rsid w:val="0018269B"/>
    <w:rsid w:val="00183BC8"/>
    <w:rsid w:val="00185764"/>
    <w:rsid w:val="00186A15"/>
    <w:rsid w:val="001B16F9"/>
    <w:rsid w:val="001C25FB"/>
    <w:rsid w:val="001D0A03"/>
    <w:rsid w:val="001D24F2"/>
    <w:rsid w:val="001D60B6"/>
    <w:rsid w:val="001E3743"/>
    <w:rsid w:val="001E3D23"/>
    <w:rsid w:val="001F7025"/>
    <w:rsid w:val="001F768C"/>
    <w:rsid w:val="002005A9"/>
    <w:rsid w:val="0020179A"/>
    <w:rsid w:val="00205E69"/>
    <w:rsid w:val="00207393"/>
    <w:rsid w:val="00207D8A"/>
    <w:rsid w:val="00210D23"/>
    <w:rsid w:val="002111B0"/>
    <w:rsid w:val="0023788F"/>
    <w:rsid w:val="00243922"/>
    <w:rsid w:val="00244D52"/>
    <w:rsid w:val="002542A2"/>
    <w:rsid w:val="00254BA5"/>
    <w:rsid w:val="002554EF"/>
    <w:rsid w:val="00262E7E"/>
    <w:rsid w:val="00263FD2"/>
    <w:rsid w:val="0026500E"/>
    <w:rsid w:val="002664B0"/>
    <w:rsid w:val="002702FA"/>
    <w:rsid w:val="00272F72"/>
    <w:rsid w:val="002742B1"/>
    <w:rsid w:val="00283491"/>
    <w:rsid w:val="002842D5"/>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D396B"/>
    <w:rsid w:val="002E365A"/>
    <w:rsid w:val="002E59E6"/>
    <w:rsid w:val="002F0375"/>
    <w:rsid w:val="00301BD1"/>
    <w:rsid w:val="00301DDA"/>
    <w:rsid w:val="003021B6"/>
    <w:rsid w:val="00304E07"/>
    <w:rsid w:val="00311E8E"/>
    <w:rsid w:val="003151C5"/>
    <w:rsid w:val="003256F7"/>
    <w:rsid w:val="00325974"/>
    <w:rsid w:val="003467E8"/>
    <w:rsid w:val="00347989"/>
    <w:rsid w:val="003530ED"/>
    <w:rsid w:val="00354156"/>
    <w:rsid w:val="00354FB3"/>
    <w:rsid w:val="00366733"/>
    <w:rsid w:val="00366865"/>
    <w:rsid w:val="00366E12"/>
    <w:rsid w:val="00375315"/>
    <w:rsid w:val="0038010B"/>
    <w:rsid w:val="00383A8D"/>
    <w:rsid w:val="00385715"/>
    <w:rsid w:val="0039185B"/>
    <w:rsid w:val="00396EDF"/>
    <w:rsid w:val="003A0E25"/>
    <w:rsid w:val="003A7263"/>
    <w:rsid w:val="003A74E2"/>
    <w:rsid w:val="003B36CE"/>
    <w:rsid w:val="003C4EE6"/>
    <w:rsid w:val="003C5D06"/>
    <w:rsid w:val="003C7515"/>
    <w:rsid w:val="003D2FDB"/>
    <w:rsid w:val="003D6612"/>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43985"/>
    <w:rsid w:val="00445EA8"/>
    <w:rsid w:val="00456A91"/>
    <w:rsid w:val="00461E96"/>
    <w:rsid w:val="00466146"/>
    <w:rsid w:val="0047315A"/>
    <w:rsid w:val="00480CE9"/>
    <w:rsid w:val="00482BF7"/>
    <w:rsid w:val="004A24F1"/>
    <w:rsid w:val="004A33CF"/>
    <w:rsid w:val="004B4765"/>
    <w:rsid w:val="004B4D96"/>
    <w:rsid w:val="004C15AB"/>
    <w:rsid w:val="004C1BE5"/>
    <w:rsid w:val="004C7EFB"/>
    <w:rsid w:val="004D0576"/>
    <w:rsid w:val="004D2A86"/>
    <w:rsid w:val="004E14ED"/>
    <w:rsid w:val="004E237D"/>
    <w:rsid w:val="004E2569"/>
    <w:rsid w:val="004E3FD8"/>
    <w:rsid w:val="004E5BA4"/>
    <w:rsid w:val="004F42FB"/>
    <w:rsid w:val="004F53DA"/>
    <w:rsid w:val="004F63EC"/>
    <w:rsid w:val="00500584"/>
    <w:rsid w:val="00502DFD"/>
    <w:rsid w:val="00527A75"/>
    <w:rsid w:val="00532AA9"/>
    <w:rsid w:val="00542B5E"/>
    <w:rsid w:val="00545D1C"/>
    <w:rsid w:val="00546DC0"/>
    <w:rsid w:val="00550156"/>
    <w:rsid w:val="005520C8"/>
    <w:rsid w:val="00560CC3"/>
    <w:rsid w:val="005763C1"/>
    <w:rsid w:val="00591F81"/>
    <w:rsid w:val="005949FB"/>
    <w:rsid w:val="00595940"/>
    <w:rsid w:val="00597A37"/>
    <w:rsid w:val="005A234F"/>
    <w:rsid w:val="005A3A3C"/>
    <w:rsid w:val="005A497D"/>
    <w:rsid w:val="005A4A92"/>
    <w:rsid w:val="005A5B7E"/>
    <w:rsid w:val="005A7F7F"/>
    <w:rsid w:val="005B2137"/>
    <w:rsid w:val="005B4808"/>
    <w:rsid w:val="005B5027"/>
    <w:rsid w:val="005C2CBE"/>
    <w:rsid w:val="005D290B"/>
    <w:rsid w:val="005D334D"/>
    <w:rsid w:val="005D593A"/>
    <w:rsid w:val="005D6020"/>
    <w:rsid w:val="005D7C13"/>
    <w:rsid w:val="005E0F04"/>
    <w:rsid w:val="005E5A04"/>
    <w:rsid w:val="005E6DEF"/>
    <w:rsid w:val="005E7ED1"/>
    <w:rsid w:val="005F104F"/>
    <w:rsid w:val="005F351F"/>
    <w:rsid w:val="006042EB"/>
    <w:rsid w:val="00604A03"/>
    <w:rsid w:val="006121FD"/>
    <w:rsid w:val="00617099"/>
    <w:rsid w:val="006314CA"/>
    <w:rsid w:val="00635ACC"/>
    <w:rsid w:val="00640227"/>
    <w:rsid w:val="00640364"/>
    <w:rsid w:val="006448E3"/>
    <w:rsid w:val="0065069D"/>
    <w:rsid w:val="0065093B"/>
    <w:rsid w:val="00656B95"/>
    <w:rsid w:val="00681BCC"/>
    <w:rsid w:val="00686010"/>
    <w:rsid w:val="0068792F"/>
    <w:rsid w:val="00690493"/>
    <w:rsid w:val="00695EA3"/>
    <w:rsid w:val="006960ED"/>
    <w:rsid w:val="00696E8F"/>
    <w:rsid w:val="006A2AC4"/>
    <w:rsid w:val="006A2DBF"/>
    <w:rsid w:val="006A4007"/>
    <w:rsid w:val="006A46EB"/>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10E15"/>
    <w:rsid w:val="00711BE5"/>
    <w:rsid w:val="00712094"/>
    <w:rsid w:val="00715820"/>
    <w:rsid w:val="00715B31"/>
    <w:rsid w:val="00724867"/>
    <w:rsid w:val="007263D3"/>
    <w:rsid w:val="00730EFC"/>
    <w:rsid w:val="007374C6"/>
    <w:rsid w:val="00740A08"/>
    <w:rsid w:val="00740EAA"/>
    <w:rsid w:val="00742E01"/>
    <w:rsid w:val="00746B6F"/>
    <w:rsid w:val="00760B6B"/>
    <w:rsid w:val="00766F93"/>
    <w:rsid w:val="00775846"/>
    <w:rsid w:val="00777514"/>
    <w:rsid w:val="0078207B"/>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2D96"/>
    <w:rsid w:val="007C50FF"/>
    <w:rsid w:val="007D240C"/>
    <w:rsid w:val="007D3DB4"/>
    <w:rsid w:val="007E26D1"/>
    <w:rsid w:val="007F3903"/>
    <w:rsid w:val="00802F19"/>
    <w:rsid w:val="00803974"/>
    <w:rsid w:val="008075DE"/>
    <w:rsid w:val="008076F2"/>
    <w:rsid w:val="00814670"/>
    <w:rsid w:val="008177C1"/>
    <w:rsid w:val="00824808"/>
    <w:rsid w:val="00825873"/>
    <w:rsid w:val="00827F52"/>
    <w:rsid w:val="0083542F"/>
    <w:rsid w:val="00836E18"/>
    <w:rsid w:val="00847A48"/>
    <w:rsid w:val="0085106C"/>
    <w:rsid w:val="00854933"/>
    <w:rsid w:val="008633E4"/>
    <w:rsid w:val="00870677"/>
    <w:rsid w:val="00875DB2"/>
    <w:rsid w:val="00877474"/>
    <w:rsid w:val="00886A64"/>
    <w:rsid w:val="00891F46"/>
    <w:rsid w:val="00892246"/>
    <w:rsid w:val="00892C1B"/>
    <w:rsid w:val="0089770A"/>
    <w:rsid w:val="008B2153"/>
    <w:rsid w:val="008B5DDB"/>
    <w:rsid w:val="008C6180"/>
    <w:rsid w:val="008E301D"/>
    <w:rsid w:val="008E514E"/>
    <w:rsid w:val="008F5D84"/>
    <w:rsid w:val="008F771C"/>
    <w:rsid w:val="00903951"/>
    <w:rsid w:val="00904988"/>
    <w:rsid w:val="00905057"/>
    <w:rsid w:val="00912C39"/>
    <w:rsid w:val="009162CF"/>
    <w:rsid w:val="0092008A"/>
    <w:rsid w:val="00931AF3"/>
    <w:rsid w:val="00934AAD"/>
    <w:rsid w:val="009414B5"/>
    <w:rsid w:val="00941E41"/>
    <w:rsid w:val="009441F5"/>
    <w:rsid w:val="0094712B"/>
    <w:rsid w:val="00950BB1"/>
    <w:rsid w:val="00960199"/>
    <w:rsid w:val="0096164F"/>
    <w:rsid w:val="009752E2"/>
    <w:rsid w:val="00977816"/>
    <w:rsid w:val="00977F1D"/>
    <w:rsid w:val="00981E85"/>
    <w:rsid w:val="0099316A"/>
    <w:rsid w:val="00994658"/>
    <w:rsid w:val="009956A1"/>
    <w:rsid w:val="00997D2E"/>
    <w:rsid w:val="009B5738"/>
    <w:rsid w:val="009B5A69"/>
    <w:rsid w:val="009C0215"/>
    <w:rsid w:val="009C4E81"/>
    <w:rsid w:val="009C60B1"/>
    <w:rsid w:val="009D20CF"/>
    <w:rsid w:val="009D663A"/>
    <w:rsid w:val="009D7D24"/>
    <w:rsid w:val="009E1A74"/>
    <w:rsid w:val="009E30E3"/>
    <w:rsid w:val="009E5315"/>
    <w:rsid w:val="009E7BA4"/>
    <w:rsid w:val="009F5992"/>
    <w:rsid w:val="009F659F"/>
    <w:rsid w:val="009F7481"/>
    <w:rsid w:val="009F793A"/>
    <w:rsid w:val="00A05558"/>
    <w:rsid w:val="00A14692"/>
    <w:rsid w:val="00A15574"/>
    <w:rsid w:val="00A1563E"/>
    <w:rsid w:val="00A15674"/>
    <w:rsid w:val="00A22161"/>
    <w:rsid w:val="00A23711"/>
    <w:rsid w:val="00A27F4E"/>
    <w:rsid w:val="00A30A51"/>
    <w:rsid w:val="00A334E3"/>
    <w:rsid w:val="00A34C09"/>
    <w:rsid w:val="00A42280"/>
    <w:rsid w:val="00A5129F"/>
    <w:rsid w:val="00A5263A"/>
    <w:rsid w:val="00A53739"/>
    <w:rsid w:val="00A628C7"/>
    <w:rsid w:val="00A62A6D"/>
    <w:rsid w:val="00A62E8B"/>
    <w:rsid w:val="00A63B04"/>
    <w:rsid w:val="00A671B7"/>
    <w:rsid w:val="00A72117"/>
    <w:rsid w:val="00A75FAD"/>
    <w:rsid w:val="00A8115D"/>
    <w:rsid w:val="00A87786"/>
    <w:rsid w:val="00A90441"/>
    <w:rsid w:val="00A9700E"/>
    <w:rsid w:val="00AA6DE7"/>
    <w:rsid w:val="00AA78A7"/>
    <w:rsid w:val="00AB5080"/>
    <w:rsid w:val="00AC59B1"/>
    <w:rsid w:val="00AC70D7"/>
    <w:rsid w:val="00AE3DF6"/>
    <w:rsid w:val="00AF09A3"/>
    <w:rsid w:val="00AF2026"/>
    <w:rsid w:val="00AF65F5"/>
    <w:rsid w:val="00B03C47"/>
    <w:rsid w:val="00B03DBC"/>
    <w:rsid w:val="00B0557B"/>
    <w:rsid w:val="00B12E0C"/>
    <w:rsid w:val="00B16CC6"/>
    <w:rsid w:val="00B23620"/>
    <w:rsid w:val="00B314C9"/>
    <w:rsid w:val="00B32DF5"/>
    <w:rsid w:val="00B34023"/>
    <w:rsid w:val="00B34DF6"/>
    <w:rsid w:val="00B356B4"/>
    <w:rsid w:val="00B47707"/>
    <w:rsid w:val="00B521C8"/>
    <w:rsid w:val="00B53FF2"/>
    <w:rsid w:val="00B66D0D"/>
    <w:rsid w:val="00B70E8C"/>
    <w:rsid w:val="00B73114"/>
    <w:rsid w:val="00B747A9"/>
    <w:rsid w:val="00B77ECA"/>
    <w:rsid w:val="00B93456"/>
    <w:rsid w:val="00B93AFE"/>
    <w:rsid w:val="00B95ED5"/>
    <w:rsid w:val="00B96D69"/>
    <w:rsid w:val="00B9790E"/>
    <w:rsid w:val="00BA15A6"/>
    <w:rsid w:val="00BA16DE"/>
    <w:rsid w:val="00BA1E28"/>
    <w:rsid w:val="00BB0914"/>
    <w:rsid w:val="00BB73A3"/>
    <w:rsid w:val="00BC4539"/>
    <w:rsid w:val="00BC6DF6"/>
    <w:rsid w:val="00BC6F8F"/>
    <w:rsid w:val="00BE0B0D"/>
    <w:rsid w:val="00BE16FA"/>
    <w:rsid w:val="00BE1ACC"/>
    <w:rsid w:val="00C0257C"/>
    <w:rsid w:val="00C05D0F"/>
    <w:rsid w:val="00C13D8E"/>
    <w:rsid w:val="00C15A35"/>
    <w:rsid w:val="00C21627"/>
    <w:rsid w:val="00C2353D"/>
    <w:rsid w:val="00C237B3"/>
    <w:rsid w:val="00C276DF"/>
    <w:rsid w:val="00C31C91"/>
    <w:rsid w:val="00C3205C"/>
    <w:rsid w:val="00C60B36"/>
    <w:rsid w:val="00C62FBD"/>
    <w:rsid w:val="00C643ED"/>
    <w:rsid w:val="00C66714"/>
    <w:rsid w:val="00C71382"/>
    <w:rsid w:val="00C73218"/>
    <w:rsid w:val="00C74EFC"/>
    <w:rsid w:val="00C76255"/>
    <w:rsid w:val="00C76A49"/>
    <w:rsid w:val="00C82699"/>
    <w:rsid w:val="00C87C48"/>
    <w:rsid w:val="00C87DEC"/>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D753C"/>
    <w:rsid w:val="00CE5C09"/>
    <w:rsid w:val="00CE5DF6"/>
    <w:rsid w:val="00CF1DE8"/>
    <w:rsid w:val="00D0024B"/>
    <w:rsid w:val="00D00D67"/>
    <w:rsid w:val="00D033F5"/>
    <w:rsid w:val="00D04567"/>
    <w:rsid w:val="00D0612F"/>
    <w:rsid w:val="00D06E02"/>
    <w:rsid w:val="00D10B89"/>
    <w:rsid w:val="00D13998"/>
    <w:rsid w:val="00D1439D"/>
    <w:rsid w:val="00D16DF0"/>
    <w:rsid w:val="00D20661"/>
    <w:rsid w:val="00D30995"/>
    <w:rsid w:val="00D413EB"/>
    <w:rsid w:val="00D41C01"/>
    <w:rsid w:val="00D44F42"/>
    <w:rsid w:val="00D479C0"/>
    <w:rsid w:val="00D54A62"/>
    <w:rsid w:val="00D54D2F"/>
    <w:rsid w:val="00D568A8"/>
    <w:rsid w:val="00D70333"/>
    <w:rsid w:val="00D70354"/>
    <w:rsid w:val="00D711C3"/>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F20CF"/>
    <w:rsid w:val="00DF78F0"/>
    <w:rsid w:val="00E00B0B"/>
    <w:rsid w:val="00E01A29"/>
    <w:rsid w:val="00E03E3D"/>
    <w:rsid w:val="00E10586"/>
    <w:rsid w:val="00E12A57"/>
    <w:rsid w:val="00E1606A"/>
    <w:rsid w:val="00E1666A"/>
    <w:rsid w:val="00E25E05"/>
    <w:rsid w:val="00E36A55"/>
    <w:rsid w:val="00E42598"/>
    <w:rsid w:val="00E46982"/>
    <w:rsid w:val="00E5070B"/>
    <w:rsid w:val="00E50784"/>
    <w:rsid w:val="00E52E74"/>
    <w:rsid w:val="00E80494"/>
    <w:rsid w:val="00E82766"/>
    <w:rsid w:val="00E9433D"/>
    <w:rsid w:val="00E97203"/>
    <w:rsid w:val="00EA3912"/>
    <w:rsid w:val="00EA3B5D"/>
    <w:rsid w:val="00EA5C55"/>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21F96"/>
    <w:rsid w:val="00F2425D"/>
    <w:rsid w:val="00F3105C"/>
    <w:rsid w:val="00F338FF"/>
    <w:rsid w:val="00F343F0"/>
    <w:rsid w:val="00F46DF5"/>
    <w:rsid w:val="00F52F3E"/>
    <w:rsid w:val="00F53ABA"/>
    <w:rsid w:val="00F54A40"/>
    <w:rsid w:val="00F60E4B"/>
    <w:rsid w:val="00F625ED"/>
    <w:rsid w:val="00F659F7"/>
    <w:rsid w:val="00F81267"/>
    <w:rsid w:val="00F827C6"/>
    <w:rsid w:val="00FA365A"/>
    <w:rsid w:val="00FB1B26"/>
    <w:rsid w:val="00FB42DB"/>
    <w:rsid w:val="00FB5662"/>
    <w:rsid w:val="00FC2FCB"/>
    <w:rsid w:val="00FC39BF"/>
    <w:rsid w:val="00FE0898"/>
    <w:rsid w:val="00FE2425"/>
    <w:rsid w:val="00FE2E00"/>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2A5B3599"/>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character" w:customStyle="1" w:styleId="UnresolvedMention1">
    <w:name w:val="Unresolved Mention1"/>
    <w:basedOn w:val="DefaultParagraphFont"/>
    <w:uiPriority w:val="99"/>
    <w:semiHidden/>
    <w:unhideWhenUsed/>
    <w:rsid w:val="00FE2E00"/>
    <w:rPr>
      <w:color w:val="605E5C"/>
      <w:shd w:val="clear" w:color="auto" w:fill="E1DFDD"/>
    </w:rPr>
  </w:style>
  <w:style w:type="paragraph" w:styleId="Caption">
    <w:name w:val="caption"/>
    <w:basedOn w:val="Normal"/>
    <w:next w:val="Normal"/>
    <w:unhideWhenUsed/>
    <w:qFormat/>
    <w:rsid w:val="00C05D0F"/>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480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s@ulm.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lm.edu/controller/sas%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FE891-440B-483D-874C-7A9FAD038205}">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2.xml><?xml version="1.0" encoding="utf-8"?>
<ds:datastoreItem xmlns:ds="http://schemas.openxmlformats.org/officeDocument/2006/customXml" ds:itemID="{1F2819C6-F96B-4898-8483-A8EB89076E50}">
  <ds:schemaRefs>
    <ds:schemaRef ds:uri="http://schemas.microsoft.com/sharepoint/v3/contenttype/forms"/>
  </ds:schemaRefs>
</ds:datastoreItem>
</file>

<file path=customXml/itemProps3.xml><?xml version="1.0" encoding="utf-8"?>
<ds:datastoreItem xmlns:ds="http://schemas.openxmlformats.org/officeDocument/2006/customXml" ds:itemID="{2944FE6B-C929-42DB-95C6-E4C278A8C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35604-EF91-4DE4-A977-43756918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6702</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7862</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2022-10-27T15:12:00Z</cp:lastPrinted>
  <dcterms:created xsi:type="dcterms:W3CDTF">2026-04-02T18:36:00Z</dcterms:created>
  <dcterms:modified xsi:type="dcterms:W3CDTF">2026-04-02T18:36:00Z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[{"pageNumber":0,"geomIndex":61,"lastGeomIndex":80,"textElement":"I.\tPolicy Statement","headingStructure":"h1","identifiers":{"PARAGRAPH_ID":"2"},"issueTypeId":"HeadingStructureNotOneIssue:DOCX","dismiss":false,"pageNumbers":[-1],"coordinatesList":[null]},{"pageNumber":0,"geomIndex":61,"textElement":"I.\tPolicy Statement","lastGeomIndex":79,"listFormat":"upper-roman","identifiers":{"PARAGRAPH_ID":"2"},"issueTypeId":"FormattedListIssue:DOCX","dismiss":false,"pageNumbers":[1],"coordinatesList":[[57.24399948120117,177.5,117.22798538208008,30.081475734710693]]},{"pageNumber":0,"geomIndex":414,"textElement":"II.\tPurpose of Policy","lastGeomIndex":433,"listFormat":"upper-roman","identifiers":{"PARAGRAPH_ID":"4"},"issueTypeId":"FormattedListIssue:DOCX","dismiss":false,"pageNumbers":[1],"coordinatesList":[[54.099998474121094,271.75,121.77605438232422,7.320000171661377]]},{"pageNumber":0,"geomIndex":894,"textElement":"III.\tApplicability","lastGeomIndex":912,"listFormat":"upper-roman","identifiers":{"PARAGRAPH_ID":"6"},"issueTypeId":"FormattedListIssue:DOCX","dismiss":false,"pageNumbers":[1],"coordinatesList":[[54.099998474121094,395.29998779296875,98.01599884033203,7.320000171661377]]},{"pageNumber":0,"geomIndex":948,"textElement":"IV.\tDefinitions","lastGeomIndex":963,"listFormat":"upper-roman","identifiers":{"PARAGRAPH_ID":"8"},"issueTypeId":"FormattedListIssue:DOCX","dismiss":false,"pageNumbers":[1],"coordinatesList":[[54.099998474121094,445.6000061035156,90.27600860595703,7.320000171661377]]},{"pageNumber":0,"geomIndex":1385,"textElement":"V.\tPolicy Procedure","lastGeomIndex":1403,"listFormat":"upper-roman","identifiers":{"PARAGRAPH_ID":"11"},"issueTypeId":"FormattedListIssue:DOCX","dismiss":false,"pageNumbers":[1],"coordinatesList":[[54.099998474121094,566.5,119.37601470947266,7.320000171661377]]},{"pageNumber":0,"geomIndex":1403,"lastGeomIndex":1511,"rowIndex":-1,"cellIndex":-1,"textElement":"www.ulm.edu/controller/sas,","hyperlinkContext":"Link to  the Tuition and Fees Appeal Application","isLinkDescriptionVerified":false,"identifiers":{"PARAGRAPH_ID":"12","RUN_ID":"51"},"issueTypeId":"HyperlinkContextIssue:DOCX","dismiss":false,"pageNumbers":[1],"coordinatesList":[[76.4000015258789,603.2999877929688,144.1440200805664,7.320000171661377]]},{"pageNumber":0,"geomIndex":2740,"textElement":"VI.\tEnforcement","lastGeomIndex":2755,"listFormat":"upper-roman","identifiers":{"PARAGRAPH_ID":"37"},"issueTypeId":"FormattedListIssue:DOCX","dismiss":false,"pageNumbers":[2],"coordinatesList":[[54.099998474121094,404.1000061035156,100.18799591064453,7.320000171661377]]},{"pageNumber":0,"geomIndex":4792,"textElement":"VII.\tPolicy Management","lastGeomIndex":4813,"listFormat":"upper-roman","identifiers":{"PARAGRAPH_ID":"54"},"issueTypeId":"FormattedListIssue:DOCX","dismiss":false,"pageNumbers":[3],"coordinatesList":[[54.099998474121094,266.25,134.90401458740234,7.320000171661377]]},{"pageNumber":0,"geomIndex":5304,"textElement":"VIII.\tExclusions","lastGeomIndex":5320,"listFormat":"upper-roman","identifiers":{"PARAGRAPH_ID":"72"},"issueTypeId":"FormattedListIssue:DOCX","dismiss":false,"pageNumbers":[3],"coordinatesList":[[54.099998474121094,544.9500122070312,87.12000274658203,7.320000171661377]]},{"pageNumber":0,"geomIndex":5466,"textElement":"IX.\tEffective Date","lastGeomIndex":5483,"listFormat":"upper-roman","identifiers":{"PARAGRAPH_ID":"74"},"issueTypeId":"FormattedListIssue:DOCX","dismiss":false,"pageNumbers":[3],"coordinatesList":[[54.099998474121094,609.9000244140625,105.18000030517578,7.320000171661377]]},{"pageNumber":0,"geomIndex":5656,"textElement":"X. \tAdoption","lastGeomIndex":5667,"listFormat":"upper-roman","identifiers":{"PARAGRAPH_ID":"77"},"issueTypeId":"FormattedListIssue:DOCX","dismiss":false,"pageNumbers":[4],"coordinatesList":[[54.099998474121094,49.1500244140625,82.4520034790039,7.320000171661377]]},{"pageNumber":0,"geomIndex":5900,"textElement":"XI.\tAppendices, References and Related Materials","lastGeomIndex":5943,"listFormat":"upper-roman","identifiers":{"PARAGRAPH_ID":"83"},"issueTypeId":"FormattedListIssue:DOCX","dismiss":false,"pageNumbers":[4],"coordinatesList":[[54.099998474121094,194.04998779296875,267.3360366821289,7.320000171661377]]},{"pageNumber":0,"geomIndex":5948,"textElement":"XII.\tRevision History","lastGeomIndex":5968,"listFormat":"upper-roman","identifiers":{"PARAGRAPH_ID":"85"},"issueTypeId":"FormattedListIssue:DOCX","dismiss":false,"pageNumbers":[4],"coordinatesList":[[54.099998474121094,246.3499755859375,116.47200775146484,7.320000171661377]]},{"pageNumber":0,"geomIndex":1389,"lastGeomIndex":1497,"rowIndex":-1,"cellIndex":-1,"textElement":"www.ulm.edu/controller/sas,","hyperlinkContext":"Tuition and Fees Appeal Application Link","isLinkDescriptionVerified":false,"identifiers":{"PARAGRAPH_ID":"12","RUN_ID":"46"},"issueTypeId":"HyperlinkContextIssue:DOCX","dismiss":false,"pageNumbers":[1],"coordinatesList":[[76.4000015258789,605.75,144.1440200805664,7.320000171661377]]}]</vt:lpwstr>
  </property>
  <property fmtid="{D5CDD505-2E9C-101B-9397-08002B2CF9AE}" pid="4" name="VerifiedLinkDescriptions">
    <vt:lpwstr>www.ulm.edu/controller/sas,www.ulm.edu/controller/sas,</vt:lpwstr>
  </property>
</Properties>
</file>