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BD69E" w14:textId="77777777" w:rsidR="00197655" w:rsidRDefault="00197655" w:rsidP="0043102C">
      <w:pPr>
        <w:jc w:val="center"/>
        <w:rPr>
          <w:rFonts w:ascii="Arial" w:hAnsi="Arial" w:cs="Arial"/>
          <w:b/>
          <w:sz w:val="28"/>
          <w:szCs w:val="28"/>
        </w:rPr>
      </w:pPr>
    </w:p>
    <w:p w14:paraId="52F52578" w14:textId="77777777" w:rsidR="009E662D" w:rsidRPr="005B08A4" w:rsidRDefault="0043102C" w:rsidP="0043102C">
      <w:pPr>
        <w:jc w:val="center"/>
        <w:rPr>
          <w:rFonts w:ascii="Arial" w:hAnsi="Arial" w:cs="Arial"/>
          <w:b/>
          <w:sz w:val="28"/>
          <w:szCs w:val="28"/>
        </w:rPr>
      </w:pPr>
      <w:r w:rsidRPr="005B08A4">
        <w:rPr>
          <w:rFonts w:ascii="Arial" w:hAnsi="Arial" w:cs="Arial"/>
          <w:b/>
          <w:sz w:val="28"/>
          <w:szCs w:val="28"/>
        </w:rPr>
        <w:t>T</w:t>
      </w:r>
      <w:r w:rsidR="005B08A4" w:rsidRPr="005B08A4">
        <w:rPr>
          <w:rFonts w:ascii="Arial" w:hAnsi="Arial" w:cs="Arial"/>
          <w:b/>
          <w:sz w:val="28"/>
          <w:szCs w:val="28"/>
        </w:rPr>
        <w:t>RAVEL</w:t>
      </w:r>
      <w:r w:rsidRPr="005B08A4">
        <w:rPr>
          <w:rFonts w:ascii="Arial" w:hAnsi="Arial" w:cs="Arial"/>
          <w:b/>
          <w:sz w:val="28"/>
          <w:szCs w:val="28"/>
        </w:rPr>
        <w:t xml:space="preserve"> T</w:t>
      </w:r>
      <w:r w:rsidR="005B08A4" w:rsidRPr="005B08A4">
        <w:rPr>
          <w:rFonts w:ascii="Arial" w:hAnsi="Arial" w:cs="Arial"/>
          <w:b/>
          <w:sz w:val="28"/>
          <w:szCs w:val="28"/>
        </w:rPr>
        <w:t>IPS</w:t>
      </w:r>
    </w:p>
    <w:p w14:paraId="21AB3DAB" w14:textId="77777777" w:rsidR="0043102C" w:rsidRDefault="0043102C" w:rsidP="0043102C">
      <w:pPr>
        <w:jc w:val="center"/>
        <w:rPr>
          <w:b/>
          <w:sz w:val="28"/>
          <w:szCs w:val="28"/>
        </w:rPr>
      </w:pPr>
    </w:p>
    <w:p w14:paraId="41699121" w14:textId="77777777" w:rsidR="00197655" w:rsidRDefault="00197655" w:rsidP="0043102C">
      <w:pPr>
        <w:jc w:val="center"/>
        <w:rPr>
          <w:b/>
          <w:sz w:val="28"/>
          <w:szCs w:val="28"/>
        </w:rPr>
      </w:pPr>
    </w:p>
    <w:p w14:paraId="09F167D2" w14:textId="77777777" w:rsidR="0043102C" w:rsidRDefault="0043102C" w:rsidP="0043102C">
      <w:pPr>
        <w:numPr>
          <w:ilvl w:val="0"/>
          <w:numId w:val="1"/>
        </w:numPr>
      </w:pPr>
      <w:r w:rsidRPr="0043102C">
        <w:t xml:space="preserve">Process </w:t>
      </w:r>
      <w:r>
        <w:t>Travel Authorization, if necessary, first.</w:t>
      </w:r>
      <w:r w:rsidR="008B6DBA">
        <w:t xml:space="preserve"> (VP’s signature now required for academic areas)</w:t>
      </w:r>
    </w:p>
    <w:p w14:paraId="0D28AC0C" w14:textId="77777777" w:rsidR="008B6DBA" w:rsidRDefault="008B6DBA" w:rsidP="008B6DBA">
      <w:pPr>
        <w:ind w:left="360"/>
      </w:pPr>
    </w:p>
    <w:p w14:paraId="6C5D0A25" w14:textId="0F5FB48E" w:rsidR="008B6DBA" w:rsidRDefault="00A141FF" w:rsidP="0043102C">
      <w:pPr>
        <w:numPr>
          <w:ilvl w:val="0"/>
          <w:numId w:val="1"/>
        </w:numPr>
      </w:pPr>
      <w:r>
        <w:t>Conference lodging—</w:t>
      </w:r>
      <w:r w:rsidR="008B6DBA">
        <w:t>please review travel regulations at</w:t>
      </w:r>
      <w:r w:rsidR="00E5463B">
        <w:t xml:space="preserve"> </w:t>
      </w:r>
      <w:hyperlink r:id="rId5" w:history="1">
        <w:r w:rsidR="00E5463B" w:rsidRPr="00E5463B">
          <w:rPr>
            <w:rStyle w:val="Hyperlink"/>
          </w:rPr>
          <w:t>PPM 49 – Louisiana State Travel Guide</w:t>
        </w:r>
      </w:hyperlink>
      <w:r w:rsidR="008B6DBA">
        <w:t>.</w:t>
      </w:r>
    </w:p>
    <w:p w14:paraId="485B19B6" w14:textId="77777777" w:rsidR="00F808D2" w:rsidRDefault="00F808D2" w:rsidP="00F808D2">
      <w:pPr>
        <w:ind w:left="360"/>
      </w:pPr>
    </w:p>
    <w:p w14:paraId="69F64716" w14:textId="77777777" w:rsidR="00915C4E" w:rsidRDefault="00915C4E" w:rsidP="0043102C">
      <w:pPr>
        <w:numPr>
          <w:ilvl w:val="0"/>
          <w:numId w:val="1"/>
        </w:numPr>
      </w:pPr>
      <w:r>
        <w:t xml:space="preserve">Request special approvals </w:t>
      </w:r>
      <w:r w:rsidR="00F808D2">
        <w:t>prior to travel taking place (i.e., rental car</w:t>
      </w:r>
      <w:r w:rsidR="005674BB">
        <w:t xml:space="preserve"> justification</w:t>
      </w:r>
      <w:r w:rsidR="00F808D2">
        <w:t xml:space="preserve">, </w:t>
      </w:r>
      <w:r w:rsidR="001A2405">
        <w:t>50</w:t>
      </w:r>
      <w:r w:rsidR="00F808D2">
        <w:t xml:space="preserve">% additional allowance on </w:t>
      </w:r>
      <w:r w:rsidR="008B6DBA">
        <w:t xml:space="preserve">routine </w:t>
      </w:r>
      <w:r w:rsidR="00F808D2">
        <w:t>lodging, etc.</w:t>
      </w:r>
      <w:r w:rsidR="00F25BE4">
        <w:t>)</w:t>
      </w:r>
      <w:r w:rsidR="00F808D2">
        <w:t xml:space="preserve"> </w:t>
      </w:r>
    </w:p>
    <w:p w14:paraId="28120D61" w14:textId="77777777" w:rsidR="0043102C" w:rsidRDefault="00915C4E" w:rsidP="00F808D2">
      <w:r>
        <w:t xml:space="preserve"> </w:t>
      </w:r>
    </w:p>
    <w:p w14:paraId="57981BC7" w14:textId="158E28C6" w:rsidR="0043102C" w:rsidRDefault="0043102C" w:rsidP="00AA00C8">
      <w:pPr>
        <w:numPr>
          <w:ilvl w:val="0"/>
          <w:numId w:val="1"/>
        </w:numPr>
      </w:pPr>
      <w:r>
        <w:t>Book all airline travel thr</w:t>
      </w:r>
      <w:r w:rsidR="00915C4E">
        <w:t>ough</w:t>
      </w:r>
      <w:r>
        <w:t xml:space="preserve"> </w:t>
      </w:r>
      <w:r w:rsidR="00E5463B">
        <w:t xml:space="preserve">the </w:t>
      </w:r>
      <w:hyperlink r:id="rId6" w:history="1">
        <w:r w:rsidR="00197655" w:rsidRPr="00E5463B">
          <w:rPr>
            <w:rStyle w:val="Hyperlink"/>
          </w:rPr>
          <w:t>Christopherson Business Travel</w:t>
        </w:r>
        <w:r w:rsidR="00E5463B" w:rsidRPr="00E5463B">
          <w:rPr>
            <w:rStyle w:val="Hyperlink"/>
          </w:rPr>
          <w:t xml:space="preserve"> portal</w:t>
        </w:r>
      </w:hyperlink>
      <w:r>
        <w:t>.</w:t>
      </w:r>
    </w:p>
    <w:p w14:paraId="016E7D75" w14:textId="77777777" w:rsidR="00197655" w:rsidRDefault="00197655" w:rsidP="001A2405">
      <w:pPr>
        <w:ind w:left="1020"/>
      </w:pPr>
    </w:p>
    <w:p w14:paraId="06CFB505" w14:textId="1894C000" w:rsidR="00A80E9D" w:rsidRDefault="00A80E9D" w:rsidP="00E5463B">
      <w:pPr>
        <w:numPr>
          <w:ilvl w:val="0"/>
          <w:numId w:val="1"/>
        </w:numPr>
      </w:pPr>
      <w:r>
        <w:t xml:space="preserve">All contracted airfares must be paid with </w:t>
      </w:r>
      <w:r w:rsidR="00E5463B">
        <w:t xml:space="preserve">a Louisiana </w:t>
      </w:r>
      <w:r>
        <w:t>Corporate Trave</w:t>
      </w:r>
      <w:r w:rsidR="00111D3B">
        <w:t>l Card</w:t>
      </w:r>
      <w:r w:rsidR="00E5463B">
        <w:t xml:space="preserve">/CBA </w:t>
      </w:r>
      <w:r w:rsidR="00111D3B">
        <w:t xml:space="preserve">which </w:t>
      </w:r>
      <w:r w:rsidR="00E5463B">
        <w:t>are</w:t>
      </w:r>
      <w:r w:rsidR="00111D3B">
        <w:t xml:space="preserve"> </w:t>
      </w:r>
      <w:r>
        <w:t xml:space="preserve">Visa </w:t>
      </w:r>
      <w:r w:rsidR="00E5463B">
        <w:t xml:space="preserve">cards or cardless CBAs </w:t>
      </w:r>
      <w:r>
        <w:t>with Bank of America.</w:t>
      </w:r>
      <w:r w:rsidR="001A2405">
        <w:t xml:space="preserve">  </w:t>
      </w:r>
      <w:r w:rsidR="00197655">
        <w:t xml:space="preserve">Individuals may </w:t>
      </w:r>
      <w:r w:rsidR="00805557">
        <w:t>use any credit card</w:t>
      </w:r>
      <w:r w:rsidR="001A2405">
        <w:t xml:space="preserve"> for payment</w:t>
      </w:r>
      <w:r w:rsidR="00197655">
        <w:t xml:space="preserve">, but </w:t>
      </w:r>
      <w:r w:rsidR="00E5463B">
        <w:t xml:space="preserve">a </w:t>
      </w:r>
      <w:r w:rsidR="00197655">
        <w:t>state card is preferred</w:t>
      </w:r>
      <w:r w:rsidR="001A2405">
        <w:t>.</w:t>
      </w:r>
    </w:p>
    <w:p w14:paraId="6960272E" w14:textId="77777777" w:rsidR="00AA00C8" w:rsidRDefault="00AA00C8" w:rsidP="0043102C">
      <w:pPr>
        <w:ind w:left="360"/>
      </w:pPr>
    </w:p>
    <w:p w14:paraId="28CBF50E" w14:textId="77777777" w:rsidR="00A80E9D" w:rsidRDefault="00A80E9D" w:rsidP="00AA00C8">
      <w:pPr>
        <w:numPr>
          <w:ilvl w:val="0"/>
          <w:numId w:val="1"/>
        </w:numPr>
      </w:pPr>
      <w:r>
        <w:t xml:space="preserve">For Conference travel, a copy of the agenda </w:t>
      </w:r>
      <w:r w:rsidR="00197655">
        <w:t xml:space="preserve">with the hotel name </w:t>
      </w:r>
      <w:r>
        <w:t xml:space="preserve">must </w:t>
      </w:r>
      <w:r w:rsidR="00197655">
        <w:t>be supplied</w:t>
      </w:r>
      <w:r>
        <w:t>.</w:t>
      </w:r>
    </w:p>
    <w:p w14:paraId="3384D415" w14:textId="77777777" w:rsidR="00AA00C8" w:rsidRDefault="00A80E9D" w:rsidP="00A80E9D">
      <w:pPr>
        <w:ind w:left="360"/>
      </w:pPr>
      <w:r>
        <w:t xml:space="preserve"> </w:t>
      </w:r>
    </w:p>
    <w:p w14:paraId="09C8F3BD" w14:textId="77777777" w:rsidR="00AA00C8" w:rsidRDefault="00AA00C8" w:rsidP="00AA00C8">
      <w:pPr>
        <w:numPr>
          <w:ilvl w:val="0"/>
          <w:numId w:val="1"/>
        </w:numPr>
      </w:pPr>
      <w:r>
        <w:t>Original receipts must be provided.</w:t>
      </w:r>
    </w:p>
    <w:p w14:paraId="7D3B3F6C" w14:textId="77777777" w:rsidR="00915C4E" w:rsidRDefault="00915C4E" w:rsidP="00915C4E"/>
    <w:p w14:paraId="64FD010D" w14:textId="77777777" w:rsidR="00915C4E" w:rsidRDefault="00915C4E" w:rsidP="00AA00C8">
      <w:pPr>
        <w:numPr>
          <w:ilvl w:val="0"/>
          <w:numId w:val="1"/>
        </w:numPr>
      </w:pPr>
      <w:r>
        <w:t>For hotel receipt, be sure the receipt has a zero balance.</w:t>
      </w:r>
    </w:p>
    <w:p w14:paraId="591E4270" w14:textId="77777777" w:rsidR="00AA00C8" w:rsidRDefault="00AA00C8" w:rsidP="00AA00C8"/>
    <w:p w14:paraId="78E7A00C" w14:textId="77777777" w:rsidR="00AA00C8" w:rsidRDefault="00915C4E" w:rsidP="00AA00C8">
      <w:pPr>
        <w:numPr>
          <w:ilvl w:val="0"/>
          <w:numId w:val="1"/>
        </w:numPr>
      </w:pPr>
      <w:r>
        <w:t>Must have receipts for taxi or shuttle to be reimbursed actual cost.</w:t>
      </w:r>
    </w:p>
    <w:p w14:paraId="68F3D2A2" w14:textId="77777777" w:rsidR="00915C4E" w:rsidRDefault="00915C4E" w:rsidP="00915C4E"/>
    <w:p w14:paraId="6CE48ECE" w14:textId="77777777" w:rsidR="00915C4E" w:rsidRDefault="00F808D2" w:rsidP="00AA00C8">
      <w:pPr>
        <w:numPr>
          <w:ilvl w:val="0"/>
          <w:numId w:val="1"/>
        </w:numPr>
      </w:pPr>
      <w:r>
        <w:t>Turn in expense form with original receipts as soon as possible upon returning from trip to ensure timely reimbursement.</w:t>
      </w:r>
    </w:p>
    <w:p w14:paraId="17475BA4" w14:textId="77777777" w:rsidR="00F808D2" w:rsidRDefault="00F808D2" w:rsidP="00F808D2"/>
    <w:p w14:paraId="27935E26" w14:textId="77777777" w:rsidR="00F808D2" w:rsidRPr="00805557" w:rsidRDefault="00F808D2" w:rsidP="00F808D2">
      <w:pPr>
        <w:pStyle w:val="1Paragraph"/>
        <w:numPr>
          <w:ilvl w:val="0"/>
          <w:numId w:val="1"/>
        </w:numPr>
        <w:jc w:val="both"/>
      </w:pPr>
      <w:r w:rsidRPr="00805557">
        <w:tab/>
        <w:t>When required, cash advances will be issued within three (3) days prior to actual date of travel.  Travel advances will be issued only for the following situations:</w:t>
      </w:r>
    </w:p>
    <w:p w14:paraId="5B8F9ACA" w14:textId="77777777" w:rsidR="00F808D2" w:rsidRDefault="00F808D2" w:rsidP="00F808D2">
      <w:pPr>
        <w:jc w:val="both"/>
        <w:rPr>
          <w:sz w:val="22"/>
          <w:szCs w:val="22"/>
        </w:rPr>
      </w:pPr>
    </w:p>
    <w:p w14:paraId="2F32200F" w14:textId="77777777" w:rsidR="00F808D2" w:rsidRDefault="00F808D2" w:rsidP="000C22C6">
      <w:pPr>
        <w:pStyle w:val="2Paragraph"/>
        <w:numPr>
          <w:ilvl w:val="1"/>
          <w:numId w:val="2"/>
        </w:numPr>
        <w:tabs>
          <w:tab w:val="clear" w:pos="720"/>
          <w:tab w:val="clear" w:pos="1440"/>
        </w:tabs>
        <w:ind w:left="1800" w:hanging="700"/>
        <w:jc w:val="both"/>
        <w:rPr>
          <w:sz w:val="22"/>
          <w:szCs w:val="22"/>
        </w:rPr>
      </w:pPr>
      <w:r>
        <w:rPr>
          <w:sz w:val="22"/>
          <w:szCs w:val="22"/>
        </w:rPr>
        <w:t>To employees for student or group travel.</w:t>
      </w:r>
    </w:p>
    <w:p w14:paraId="3104AFC6" w14:textId="1D96901A" w:rsidR="00F808D2" w:rsidRDefault="00F808D2" w:rsidP="000C22C6">
      <w:pPr>
        <w:pStyle w:val="2Paragraph"/>
        <w:numPr>
          <w:ilvl w:val="1"/>
          <w:numId w:val="2"/>
        </w:numPr>
        <w:tabs>
          <w:tab w:val="clear" w:pos="720"/>
          <w:tab w:val="clear" w:pos="1440"/>
        </w:tabs>
        <w:ind w:left="1800" w:hanging="700"/>
        <w:jc w:val="both"/>
        <w:rPr>
          <w:sz w:val="22"/>
          <w:szCs w:val="22"/>
        </w:rPr>
      </w:pPr>
      <w:r>
        <w:rPr>
          <w:sz w:val="22"/>
          <w:szCs w:val="22"/>
        </w:rPr>
        <w:t>To new employees who have not had time to apply for and receive</w:t>
      </w:r>
      <w:r w:rsidR="00E5463B">
        <w:rPr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 w:rsidR="00197655">
        <w:rPr>
          <w:sz w:val="22"/>
          <w:szCs w:val="22"/>
        </w:rPr>
        <w:t>a</w:t>
      </w:r>
      <w:r>
        <w:rPr>
          <w:sz w:val="22"/>
          <w:szCs w:val="22"/>
        </w:rPr>
        <w:t xml:space="preserve"> Bank of America </w:t>
      </w:r>
      <w:r w:rsidR="00197655">
        <w:rPr>
          <w:sz w:val="22"/>
          <w:szCs w:val="22"/>
        </w:rPr>
        <w:t>c</w:t>
      </w:r>
      <w:r>
        <w:rPr>
          <w:sz w:val="22"/>
          <w:szCs w:val="22"/>
        </w:rPr>
        <w:t>ard.</w:t>
      </w:r>
    </w:p>
    <w:p w14:paraId="1BD80DFB" w14:textId="77777777" w:rsidR="00F808D2" w:rsidRDefault="00F808D2" w:rsidP="000C22C6">
      <w:pPr>
        <w:pStyle w:val="2Paragraph"/>
        <w:numPr>
          <w:ilvl w:val="1"/>
          <w:numId w:val="2"/>
        </w:numPr>
        <w:tabs>
          <w:tab w:val="clear" w:pos="720"/>
          <w:tab w:val="clear" w:pos="1440"/>
        </w:tabs>
        <w:ind w:left="1800" w:hanging="700"/>
        <w:jc w:val="both"/>
        <w:rPr>
          <w:sz w:val="22"/>
          <w:szCs w:val="22"/>
        </w:rPr>
      </w:pPr>
      <w:r>
        <w:rPr>
          <w:sz w:val="22"/>
          <w:szCs w:val="22"/>
        </w:rPr>
        <w:t>To employees traveling for extended periods (31 or more consecutive days)</w:t>
      </w:r>
      <w:r w:rsidR="00087A8A">
        <w:rPr>
          <w:sz w:val="22"/>
          <w:szCs w:val="22"/>
        </w:rPr>
        <w:t>.</w:t>
      </w:r>
    </w:p>
    <w:p w14:paraId="4A9D21DC" w14:textId="77777777" w:rsidR="00F808D2" w:rsidRDefault="00F808D2" w:rsidP="000C22C6">
      <w:pPr>
        <w:pStyle w:val="2Paragraph"/>
        <w:numPr>
          <w:ilvl w:val="1"/>
          <w:numId w:val="2"/>
        </w:numPr>
        <w:tabs>
          <w:tab w:val="clear" w:pos="720"/>
          <w:tab w:val="clear" w:pos="1440"/>
        </w:tabs>
        <w:ind w:left="1800" w:hanging="700"/>
        <w:jc w:val="both"/>
        <w:rPr>
          <w:sz w:val="22"/>
          <w:szCs w:val="22"/>
        </w:rPr>
      </w:pPr>
      <w:r>
        <w:rPr>
          <w:sz w:val="22"/>
          <w:szCs w:val="22"/>
        </w:rPr>
        <w:t>To employees for registration fees for seminars, conferences, and conventions.</w:t>
      </w:r>
    </w:p>
    <w:p w14:paraId="0928E04C" w14:textId="77777777" w:rsidR="00F808D2" w:rsidRDefault="00F808D2" w:rsidP="000C22C6">
      <w:pPr>
        <w:pStyle w:val="2Paragraph"/>
        <w:numPr>
          <w:ilvl w:val="1"/>
          <w:numId w:val="2"/>
        </w:numPr>
        <w:tabs>
          <w:tab w:val="clear" w:pos="720"/>
          <w:tab w:val="clear" w:pos="1440"/>
        </w:tabs>
        <w:ind w:left="1800" w:hanging="700"/>
        <w:jc w:val="both"/>
        <w:rPr>
          <w:sz w:val="22"/>
          <w:szCs w:val="22"/>
        </w:rPr>
      </w:pPr>
      <w:r>
        <w:rPr>
          <w:sz w:val="22"/>
          <w:szCs w:val="22"/>
        </w:rPr>
        <w:t>For hotel deposits required, but only if your cr</w:t>
      </w:r>
      <w:r w:rsidR="00A80E9D">
        <w:rPr>
          <w:sz w:val="22"/>
          <w:szCs w:val="22"/>
        </w:rPr>
        <w:t>edit card bill with these charges has been received and is due before the trip</w:t>
      </w:r>
      <w:r>
        <w:rPr>
          <w:sz w:val="22"/>
          <w:szCs w:val="22"/>
        </w:rPr>
        <w:t>.</w:t>
      </w:r>
    </w:p>
    <w:p w14:paraId="00318241" w14:textId="77777777" w:rsidR="001A2405" w:rsidRDefault="001A2405" w:rsidP="000C22C6">
      <w:pPr>
        <w:pStyle w:val="2Paragraph"/>
        <w:numPr>
          <w:ilvl w:val="1"/>
          <w:numId w:val="2"/>
        </w:numPr>
        <w:tabs>
          <w:tab w:val="clear" w:pos="720"/>
          <w:tab w:val="clear" w:pos="1440"/>
        </w:tabs>
        <w:ind w:left="1800" w:hanging="700"/>
        <w:jc w:val="both"/>
        <w:rPr>
          <w:sz w:val="22"/>
          <w:szCs w:val="22"/>
        </w:rPr>
      </w:pPr>
      <w:r>
        <w:rPr>
          <w:sz w:val="22"/>
          <w:szCs w:val="22"/>
        </w:rPr>
        <w:t>If for conference travel or out</w:t>
      </w:r>
      <w:r w:rsidR="00087A8A">
        <w:rPr>
          <w:sz w:val="22"/>
          <w:szCs w:val="22"/>
        </w:rPr>
        <w:t>-</w:t>
      </w:r>
      <w:r>
        <w:rPr>
          <w:sz w:val="22"/>
          <w:szCs w:val="22"/>
        </w:rPr>
        <w:t>of</w:t>
      </w:r>
      <w:r w:rsidR="00087A8A">
        <w:rPr>
          <w:sz w:val="22"/>
          <w:szCs w:val="22"/>
        </w:rPr>
        <w:t>-</w:t>
      </w:r>
      <w:r>
        <w:rPr>
          <w:sz w:val="22"/>
          <w:szCs w:val="22"/>
        </w:rPr>
        <w:t>state travel, a Travel Authorization must be completed and on file in the Controller’s Office.</w:t>
      </w:r>
    </w:p>
    <w:p w14:paraId="065EA566" w14:textId="77777777" w:rsidR="00A80E9D" w:rsidRDefault="00A80E9D" w:rsidP="00A80E9D">
      <w:pPr>
        <w:pStyle w:val="2Paragraph"/>
        <w:ind w:left="720" w:firstLine="0"/>
        <w:jc w:val="both"/>
        <w:rPr>
          <w:sz w:val="22"/>
          <w:szCs w:val="22"/>
        </w:rPr>
      </w:pPr>
    </w:p>
    <w:p w14:paraId="77FBECDB" w14:textId="77777777" w:rsidR="00AA00C8" w:rsidRDefault="00A80E9D" w:rsidP="00AA00C8">
      <w:pPr>
        <w:ind w:left="360"/>
      </w:pPr>
      <w:r>
        <w:tab/>
      </w:r>
    </w:p>
    <w:p w14:paraId="4E54CCBA" w14:textId="263ED303" w:rsidR="00E5463B" w:rsidRDefault="00A80E9D" w:rsidP="000C22C6">
      <w:pPr>
        <w:ind w:left="360"/>
        <w:jc w:val="center"/>
        <w:rPr>
          <w:sz w:val="28"/>
          <w:szCs w:val="28"/>
        </w:rPr>
      </w:pPr>
      <w:r w:rsidRPr="00F25BE4">
        <w:rPr>
          <w:sz w:val="28"/>
          <w:szCs w:val="28"/>
        </w:rPr>
        <w:t>For all the details, please refer to the following web site:</w:t>
      </w:r>
    </w:p>
    <w:p w14:paraId="16BA7B9E" w14:textId="494C51BB" w:rsidR="003F362C" w:rsidRDefault="00E5463B" w:rsidP="000C22C6">
      <w:pPr>
        <w:ind w:left="360"/>
        <w:jc w:val="center"/>
        <w:rPr>
          <w:sz w:val="28"/>
          <w:szCs w:val="28"/>
        </w:rPr>
      </w:pPr>
      <w:hyperlink r:id="rId7" w:history="1">
        <w:r w:rsidRPr="00E5463B">
          <w:rPr>
            <w:rStyle w:val="Hyperlink"/>
            <w:sz w:val="28"/>
            <w:szCs w:val="28"/>
          </w:rPr>
          <w:t>Controller’s Office Travel Information</w:t>
        </w:r>
      </w:hyperlink>
    </w:p>
    <w:p w14:paraId="2937C688" w14:textId="77777777" w:rsidR="00A141FF" w:rsidRDefault="00A141FF" w:rsidP="00280BFA">
      <w:pPr>
        <w:ind w:left="360"/>
        <w:jc w:val="right"/>
        <w:rPr>
          <w:sz w:val="14"/>
          <w:szCs w:val="14"/>
        </w:rPr>
      </w:pPr>
    </w:p>
    <w:p w14:paraId="5BC806A1" w14:textId="77777777" w:rsidR="008A04E6" w:rsidRDefault="008A04E6" w:rsidP="00280BFA">
      <w:pPr>
        <w:ind w:left="360"/>
        <w:jc w:val="right"/>
        <w:rPr>
          <w:sz w:val="14"/>
          <w:szCs w:val="14"/>
        </w:rPr>
      </w:pPr>
    </w:p>
    <w:p w14:paraId="23B3234F" w14:textId="77777777" w:rsidR="008A04E6" w:rsidRDefault="008A04E6" w:rsidP="00280BFA">
      <w:pPr>
        <w:ind w:left="360"/>
        <w:jc w:val="right"/>
        <w:rPr>
          <w:sz w:val="14"/>
          <w:szCs w:val="14"/>
        </w:rPr>
      </w:pPr>
    </w:p>
    <w:p w14:paraId="2A5E58DB" w14:textId="77777777" w:rsidR="008A04E6" w:rsidRDefault="008A04E6" w:rsidP="00280BFA">
      <w:pPr>
        <w:ind w:left="360"/>
        <w:jc w:val="right"/>
        <w:rPr>
          <w:sz w:val="14"/>
          <w:szCs w:val="14"/>
        </w:rPr>
      </w:pPr>
    </w:p>
    <w:p w14:paraId="00838428" w14:textId="0EA7812B" w:rsidR="00280BFA" w:rsidRDefault="00280BFA" w:rsidP="00280BFA">
      <w:pPr>
        <w:ind w:left="360"/>
        <w:jc w:val="right"/>
        <w:rPr>
          <w:sz w:val="14"/>
          <w:szCs w:val="14"/>
        </w:rPr>
      </w:pPr>
      <w:r w:rsidRPr="00280BFA">
        <w:rPr>
          <w:sz w:val="14"/>
          <w:szCs w:val="14"/>
        </w:rPr>
        <w:t xml:space="preserve">Rev. </w:t>
      </w:r>
      <w:r w:rsidR="00E5463B">
        <w:rPr>
          <w:sz w:val="14"/>
          <w:szCs w:val="14"/>
        </w:rPr>
        <w:t>4</w:t>
      </w:r>
      <w:r w:rsidRPr="00280BFA">
        <w:rPr>
          <w:sz w:val="14"/>
          <w:szCs w:val="14"/>
        </w:rPr>
        <w:t>/</w:t>
      </w:r>
      <w:r w:rsidR="00197655">
        <w:rPr>
          <w:sz w:val="14"/>
          <w:szCs w:val="14"/>
        </w:rPr>
        <w:t>2</w:t>
      </w:r>
      <w:r w:rsidR="00E5463B">
        <w:rPr>
          <w:sz w:val="14"/>
          <w:szCs w:val="14"/>
        </w:rPr>
        <w:t>1</w:t>
      </w:r>
      <w:r w:rsidRPr="00280BFA">
        <w:rPr>
          <w:sz w:val="14"/>
          <w:szCs w:val="14"/>
        </w:rPr>
        <w:t>/20</w:t>
      </w:r>
      <w:r w:rsidR="00197655">
        <w:rPr>
          <w:sz w:val="14"/>
          <w:szCs w:val="14"/>
        </w:rPr>
        <w:t>2</w:t>
      </w:r>
      <w:r w:rsidR="00E5463B">
        <w:rPr>
          <w:sz w:val="14"/>
          <w:szCs w:val="14"/>
        </w:rPr>
        <w:t>6</w:t>
      </w:r>
    </w:p>
    <w:p w14:paraId="34863C45" w14:textId="77777777" w:rsidR="00E5463B" w:rsidRPr="00280BFA" w:rsidRDefault="00E5463B" w:rsidP="00E5463B">
      <w:pPr>
        <w:ind w:left="360"/>
        <w:rPr>
          <w:sz w:val="14"/>
          <w:szCs w:val="14"/>
        </w:rPr>
      </w:pPr>
    </w:p>
    <w:sectPr w:rsidR="00E5463B" w:rsidRPr="00280BFA" w:rsidSect="00280BFA">
      <w:pgSz w:w="12240" w:h="15840" w:code="1"/>
      <w:pgMar w:top="720" w:right="720" w:bottom="734" w:left="720" w:header="1440" w:footer="144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23674"/>
    <w:multiLevelType w:val="hybridMultilevel"/>
    <w:tmpl w:val="6EE834E8"/>
    <w:lvl w:ilvl="0" w:tplc="248A4A4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785254"/>
    <w:multiLevelType w:val="multilevel"/>
    <w:tmpl w:val="562C681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2" w15:restartNumberingAfterBreak="0">
    <w:nsid w:val="67377EA0"/>
    <w:multiLevelType w:val="hybridMultilevel"/>
    <w:tmpl w:val="0A829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1052998">
    <w:abstractNumId w:val="0"/>
  </w:num>
  <w:num w:numId="2" w16cid:durableId="1094982766">
    <w:abstractNumId w:val="1"/>
  </w:num>
  <w:num w:numId="3" w16cid:durableId="1832990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ra+jbDcMr9P3c//dAO3wUnKngE1fYKickkJu+M56TNP2xy7P10nE16w7lswsKKxTf0H1IywKgk9Jtgnyi5XLw==" w:salt="I3LFIQmLjFy9KbTjSXXTVA==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4"/>
    <w:rsid w:val="00087A8A"/>
    <w:rsid w:val="000C22C6"/>
    <w:rsid w:val="00111D3B"/>
    <w:rsid w:val="00141C5E"/>
    <w:rsid w:val="0014282B"/>
    <w:rsid w:val="00145724"/>
    <w:rsid w:val="00197655"/>
    <w:rsid w:val="001A2405"/>
    <w:rsid w:val="00280BFA"/>
    <w:rsid w:val="003A22D4"/>
    <w:rsid w:val="003F362C"/>
    <w:rsid w:val="0043102C"/>
    <w:rsid w:val="005674BB"/>
    <w:rsid w:val="00571ED9"/>
    <w:rsid w:val="005B08A4"/>
    <w:rsid w:val="0063234B"/>
    <w:rsid w:val="00674AC3"/>
    <w:rsid w:val="0072773B"/>
    <w:rsid w:val="00775313"/>
    <w:rsid w:val="007829DD"/>
    <w:rsid w:val="00805557"/>
    <w:rsid w:val="008A04E6"/>
    <w:rsid w:val="008B6DBA"/>
    <w:rsid w:val="00915C4E"/>
    <w:rsid w:val="0099358A"/>
    <w:rsid w:val="009E662D"/>
    <w:rsid w:val="00A141FF"/>
    <w:rsid w:val="00A7001B"/>
    <w:rsid w:val="00A80E9D"/>
    <w:rsid w:val="00AA00C8"/>
    <w:rsid w:val="00B42A2F"/>
    <w:rsid w:val="00B623AA"/>
    <w:rsid w:val="00E5463B"/>
    <w:rsid w:val="00F25BE4"/>
    <w:rsid w:val="00F8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A8381"/>
  <w15:chartTrackingRefBased/>
  <w15:docId w15:val="{653BD456-0920-49D4-A17E-71502354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1Paragraph">
    <w:name w:val="1Paragraph"/>
    <w:rsid w:val="00F808D2"/>
    <w:pPr>
      <w:widowControl w:val="0"/>
      <w:tabs>
        <w:tab w:val="left" w:pos="720"/>
      </w:tabs>
      <w:autoSpaceDE w:val="0"/>
      <w:autoSpaceDN w:val="0"/>
      <w:adjustRightInd w:val="0"/>
      <w:ind w:left="720" w:hanging="720"/>
    </w:pPr>
    <w:rPr>
      <w:sz w:val="24"/>
      <w:szCs w:val="24"/>
    </w:rPr>
  </w:style>
  <w:style w:type="paragraph" w:customStyle="1" w:styleId="2Paragraph">
    <w:name w:val="2Paragraph"/>
    <w:rsid w:val="00F808D2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</w:pPr>
    <w:rPr>
      <w:sz w:val="24"/>
      <w:szCs w:val="24"/>
    </w:rPr>
  </w:style>
  <w:style w:type="paragraph" w:styleId="BalloonText">
    <w:name w:val="Balloon Text"/>
    <w:basedOn w:val="Normal"/>
    <w:semiHidden/>
    <w:rsid w:val="00A80E9D"/>
    <w:rPr>
      <w:rFonts w:ascii="Tahoma" w:hAnsi="Tahoma" w:cs="Tahoma"/>
      <w:sz w:val="16"/>
      <w:szCs w:val="16"/>
    </w:rPr>
  </w:style>
  <w:style w:type="character" w:styleId="Hyperlink">
    <w:name w:val="Hyperlink"/>
    <w:rsid w:val="008B6DBA"/>
    <w:rPr>
      <w:color w:val="0000FF"/>
      <w:u w:val="single"/>
    </w:rPr>
  </w:style>
  <w:style w:type="character" w:styleId="FollowedHyperlink">
    <w:name w:val="FollowedHyperlink"/>
    <w:rsid w:val="00571ED9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197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lm.edu/controller/trave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cbtat.com/authentication" TargetMode="External"/><Relationship Id="rId5" Type="http://schemas.openxmlformats.org/officeDocument/2006/relationships/hyperlink" Target="https://www.doa.la.gov/doa/ost/ppm-49-travel-gui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303</Words>
  <Characters>1730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Tips</vt:lpstr>
    </vt:vector>
  </TitlesOfParts>
  <Company>University of Louisiana at Monroe</Company>
  <LinksUpToDate>false</LinksUpToDate>
  <CharactersWithSpaces>2029</CharactersWithSpaces>
  <SharedDoc>false</SharedDoc>
  <HLinks>
    <vt:vector size="18" baseType="variant">
      <vt:variant>
        <vt:i4>7143548</vt:i4>
      </vt:variant>
      <vt:variant>
        <vt:i4>6</vt:i4>
      </vt:variant>
      <vt:variant>
        <vt:i4>0</vt:i4>
      </vt:variant>
      <vt:variant>
        <vt:i4>5</vt:i4>
      </vt:variant>
      <vt:variant>
        <vt:lpwstr>https://www.ulm.edu/controller/travel.html</vt:lpwstr>
      </vt:variant>
      <vt:variant>
        <vt:lpwstr/>
      </vt:variant>
      <vt:variant>
        <vt:i4>1835091</vt:i4>
      </vt:variant>
      <vt:variant>
        <vt:i4>3</vt:i4>
      </vt:variant>
      <vt:variant>
        <vt:i4>0</vt:i4>
      </vt:variant>
      <vt:variant>
        <vt:i4>5</vt:i4>
      </vt:variant>
      <vt:variant>
        <vt:lpwstr>https://app.cbtat.com/authentication/?url=%2F</vt:lpwstr>
      </vt:variant>
      <vt:variant>
        <vt:lpwstr/>
      </vt:variant>
      <vt:variant>
        <vt:i4>6291571</vt:i4>
      </vt:variant>
      <vt:variant>
        <vt:i4>0</vt:i4>
      </vt:variant>
      <vt:variant>
        <vt:i4>0</vt:i4>
      </vt:variant>
      <vt:variant>
        <vt:i4>5</vt:i4>
      </vt:variant>
      <vt:variant>
        <vt:lpwstr>https://www.doa.la.gov/doa/ost/ppm-49-travel-guide/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Tips</dc:title>
  <dc:subject/>
  <dc:creator>Diane Singletary</dc:creator>
  <cp:keywords/>
  <dc:description/>
  <cp:lastModifiedBy>Susan Clow</cp:lastModifiedBy>
  <cp:revision>7</cp:revision>
  <cp:lastPrinted>2008-07-24T13:14:00Z</cp:lastPrinted>
  <dcterms:created xsi:type="dcterms:W3CDTF">2026-04-21T21:00:00Z</dcterms:created>
  <dcterms:modified xsi:type="dcterms:W3CDTF">2026-04-21T21:11:00Z</dcterms:modified>
</cp:coreProperties>
</file>