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71F" w:rsidRDefault="003F071F" w:rsidP="006B4322">
      <w:pPr>
        <w:spacing w:after="160" w:line="259" w:lineRule="auto"/>
        <w:rPr>
          <w:rFonts w:asciiTheme="minorHAnsi" w:eastAsiaTheme="minorHAnsi" w:hAnsiTheme="minorHAnsi" w:cstheme="minorBidi"/>
          <w:b/>
          <w:szCs w:val="22"/>
        </w:rPr>
      </w:pPr>
    </w:p>
    <w:p w:rsidR="006B4322" w:rsidRPr="006B4322" w:rsidRDefault="006B4322" w:rsidP="00305A9E">
      <w:pPr>
        <w:spacing w:after="160" w:line="259" w:lineRule="auto"/>
        <w:jc w:val="center"/>
        <w:rPr>
          <w:rFonts w:asciiTheme="minorHAnsi" w:eastAsiaTheme="minorHAnsi" w:hAnsiTheme="minorHAnsi" w:cstheme="minorBidi"/>
          <w:b/>
          <w:sz w:val="28"/>
          <w:szCs w:val="22"/>
          <w:u w:val="single"/>
        </w:rPr>
      </w:pPr>
      <w:r w:rsidRPr="006B4322">
        <w:rPr>
          <w:rFonts w:asciiTheme="minorHAnsi" w:eastAsiaTheme="minorHAnsi" w:hAnsiTheme="minorHAnsi" w:cstheme="minorBidi"/>
          <w:b/>
          <w:sz w:val="28"/>
          <w:szCs w:val="22"/>
          <w:u w:val="single"/>
        </w:rPr>
        <w:t>Notice of Privacy Practices</w:t>
      </w:r>
    </w:p>
    <w:p w:rsidR="006B4322" w:rsidRPr="006B4322" w:rsidRDefault="006B4322" w:rsidP="00305A9E">
      <w:pPr>
        <w:spacing w:after="160" w:line="259" w:lineRule="auto"/>
        <w:jc w:val="center"/>
        <w:rPr>
          <w:rFonts w:asciiTheme="minorHAnsi" w:eastAsiaTheme="minorHAnsi" w:hAnsiTheme="minorHAnsi" w:cstheme="minorBidi"/>
          <w:b/>
          <w:sz w:val="28"/>
          <w:szCs w:val="22"/>
        </w:rPr>
      </w:pPr>
      <w:r w:rsidRPr="006B4322">
        <w:rPr>
          <w:rFonts w:asciiTheme="minorHAnsi" w:eastAsiaTheme="minorHAnsi" w:hAnsiTheme="minorHAnsi" w:cstheme="minorBidi"/>
          <w:b/>
          <w:sz w:val="28"/>
          <w:szCs w:val="22"/>
        </w:rPr>
        <w:t>Protected Health Information</w:t>
      </w:r>
    </w:p>
    <w:p w:rsidR="006B4322" w:rsidRPr="006B4322" w:rsidRDefault="006B4322" w:rsidP="006B4322">
      <w:pPr>
        <w:spacing w:after="160" w:line="259" w:lineRule="auto"/>
        <w:rPr>
          <w:rFonts w:asciiTheme="minorHAnsi" w:eastAsiaTheme="minorHAnsi" w:hAnsiTheme="minorHAnsi" w:cstheme="minorBidi"/>
          <w:b/>
          <w:sz w:val="22"/>
          <w:szCs w:val="22"/>
        </w:rPr>
      </w:pPr>
      <w:r w:rsidRPr="006B4322">
        <w:rPr>
          <w:rFonts w:asciiTheme="minorHAnsi" w:eastAsiaTheme="minorHAnsi" w:hAnsiTheme="minorHAnsi" w:cstheme="minorBidi"/>
          <w:b/>
          <w:sz w:val="22"/>
          <w:szCs w:val="22"/>
        </w:rPr>
        <w:t>This Notice Describes How Your Medical Information May Be Used and Disclosed and How You Can Get Access to this Information. Please Review it CAREFULLY.</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The law requires us to make sure your medical information is kept private. It also requires us to give you this notice of our legal duties and privacy practices to tell you what we can do with the medical information about you. To better understand this law, you may want to read it. It is in Title 45 of the Code of Federal Regulations, Part 164.</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xml:space="preserve">We have the right to change this notice and our privacy practices in the future. Any changes made will apply to all of the medical information we have about you at this time. If we make a change, we will </w:t>
      </w:r>
      <w:r w:rsidR="003F071F">
        <w:rPr>
          <w:rFonts w:asciiTheme="minorHAnsi" w:eastAsiaTheme="minorHAnsi" w:hAnsiTheme="minorHAnsi" w:cstheme="minorBidi"/>
          <w:sz w:val="22"/>
          <w:szCs w:val="22"/>
        </w:rPr>
        <w:t>post</w:t>
      </w:r>
      <w:r w:rsidRPr="006B4322">
        <w:rPr>
          <w:rFonts w:asciiTheme="minorHAnsi" w:eastAsiaTheme="minorHAnsi" w:hAnsiTheme="minorHAnsi" w:cstheme="minorBidi"/>
          <w:sz w:val="22"/>
          <w:szCs w:val="22"/>
        </w:rPr>
        <w:t xml:space="preserve"> a notice in our building</w:t>
      </w:r>
      <w:r w:rsidR="003F071F">
        <w:rPr>
          <w:rFonts w:asciiTheme="minorHAnsi" w:eastAsiaTheme="minorHAnsi" w:hAnsiTheme="minorHAnsi" w:cstheme="minorBidi"/>
          <w:sz w:val="22"/>
          <w:szCs w:val="22"/>
        </w:rPr>
        <w:t>(s)</w:t>
      </w:r>
      <w:r w:rsidRPr="006B4322">
        <w:rPr>
          <w:rFonts w:asciiTheme="minorHAnsi" w:eastAsiaTheme="minorHAnsi" w:hAnsiTheme="minorHAnsi" w:cstheme="minorBidi"/>
          <w:sz w:val="22"/>
          <w:szCs w:val="22"/>
        </w:rPr>
        <w:t xml:space="preserve">. We will also give you a copy of the new notice if you ask for it. You can also read about these changes on </w:t>
      </w:r>
      <w:r w:rsidR="00F34237">
        <w:rPr>
          <w:rFonts w:asciiTheme="minorHAnsi" w:eastAsiaTheme="minorHAnsi" w:hAnsiTheme="minorHAnsi" w:cstheme="minorBidi"/>
          <w:sz w:val="22"/>
          <w:szCs w:val="22"/>
        </w:rPr>
        <w:t xml:space="preserve">our website </w:t>
      </w:r>
      <w:hyperlink r:id="rId8" w:history="1">
        <w:r w:rsidR="00F34237" w:rsidRPr="00904AB9">
          <w:rPr>
            <w:rStyle w:val="Hyperlink"/>
            <w:rFonts w:asciiTheme="minorHAnsi" w:eastAsiaTheme="minorHAnsi" w:hAnsiTheme="minorHAnsi" w:cstheme="minorBidi"/>
            <w:sz w:val="22"/>
            <w:szCs w:val="22"/>
          </w:rPr>
          <w:t>www.ulm.edu</w:t>
        </w:r>
      </w:hyperlink>
      <w:r w:rsidR="00F34237">
        <w:rPr>
          <w:rFonts w:asciiTheme="minorHAnsi" w:eastAsiaTheme="minorHAnsi" w:hAnsiTheme="minorHAnsi" w:cstheme="minorBidi"/>
          <w:sz w:val="22"/>
          <w:szCs w:val="22"/>
        </w:rPr>
        <w:t xml:space="preserve">. </w:t>
      </w:r>
      <w:bookmarkStart w:id="0" w:name="_GoBack"/>
      <w:bookmarkEnd w:id="0"/>
    </w:p>
    <w:p w:rsidR="006B4322" w:rsidRPr="006B4322" w:rsidRDefault="006B4322" w:rsidP="006B4322">
      <w:pPr>
        <w:spacing w:after="160" w:line="259" w:lineRule="auto"/>
        <w:rPr>
          <w:rFonts w:asciiTheme="minorHAnsi" w:eastAsiaTheme="minorHAnsi" w:hAnsiTheme="minorHAnsi" w:cstheme="minorBidi"/>
          <w:b/>
          <w:sz w:val="22"/>
          <w:szCs w:val="22"/>
          <w:u w:val="single"/>
        </w:rPr>
      </w:pPr>
      <w:r w:rsidRPr="006B4322">
        <w:rPr>
          <w:rFonts w:asciiTheme="minorHAnsi" w:eastAsiaTheme="minorHAnsi" w:hAnsiTheme="minorHAnsi" w:cstheme="minorBidi"/>
          <w:b/>
          <w:sz w:val="22"/>
          <w:szCs w:val="22"/>
          <w:u w:val="single"/>
        </w:rPr>
        <w:t>HOW YOUR MEDICAL/DENTAL INFORMATION MAY BE USED</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In general, we may use your medical information in four ways: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To provide patient care to you</w:t>
      </w:r>
      <w:r w:rsidRPr="006B4322">
        <w:rPr>
          <w:rFonts w:asciiTheme="minorHAnsi" w:eastAsiaTheme="minorHAnsi" w:hAnsiTheme="minorHAnsi" w:cstheme="minorBidi"/>
          <w:sz w:val="22"/>
          <w:szCs w:val="22"/>
        </w:rPr>
        <w:t>. Your medical information may be used by the doctors, nurses and other professionals who are treating you. For example, your medical information is used to help them find out your problems and to decide the best way to treat you. Also, we may use your medical information to contact you to remind you of appointments, and to give you information about other treatment options, or other health-related benefits and services that may be of interest to you.</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To obtain payment</w:t>
      </w:r>
      <w:r w:rsidRPr="006B4322">
        <w:rPr>
          <w:rFonts w:asciiTheme="minorHAnsi" w:eastAsiaTheme="minorHAnsi" w:hAnsiTheme="minorHAnsi" w:cstheme="minorBidi"/>
          <w:sz w:val="22"/>
          <w:szCs w:val="22"/>
        </w:rPr>
        <w:t xml:space="preserve">. Your medical information may also be used by our </w:t>
      </w:r>
      <w:r w:rsidR="003F071F">
        <w:rPr>
          <w:rFonts w:asciiTheme="minorHAnsi" w:eastAsiaTheme="minorHAnsi" w:hAnsiTheme="minorHAnsi" w:cstheme="minorBidi"/>
          <w:sz w:val="22"/>
          <w:szCs w:val="22"/>
        </w:rPr>
        <w:t>clinic offices or other business offices</w:t>
      </w:r>
      <w:r w:rsidRPr="006B4322">
        <w:rPr>
          <w:rFonts w:asciiTheme="minorHAnsi" w:eastAsiaTheme="minorHAnsi" w:hAnsiTheme="minorHAnsi" w:cstheme="minorBidi"/>
          <w:sz w:val="22"/>
          <w:szCs w:val="22"/>
        </w:rPr>
        <w:t xml:space="preserve"> to prepare your bill and process payments from you as well as from any insurance company, government program or other person who is responsible for payment. </w:t>
      </w:r>
    </w:p>
    <w:p w:rsidR="003F071F"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For our health care operations</w:t>
      </w:r>
      <w:r w:rsidRPr="006B4322">
        <w:rPr>
          <w:rFonts w:asciiTheme="minorHAnsi" w:eastAsiaTheme="minorHAnsi" w:hAnsiTheme="minorHAnsi" w:cstheme="minorBidi"/>
          <w:sz w:val="22"/>
          <w:szCs w:val="22"/>
        </w:rPr>
        <w:t xml:space="preserve">. Your medical information may be used to review the quality and appropriateness of the care you receive. We may also use your medical information </w:t>
      </w:r>
      <w:r w:rsidR="003F071F">
        <w:rPr>
          <w:rFonts w:asciiTheme="minorHAnsi" w:eastAsiaTheme="minorHAnsi" w:hAnsiTheme="minorHAnsi" w:cstheme="minorBidi"/>
          <w:sz w:val="22"/>
          <w:szCs w:val="22"/>
        </w:rPr>
        <w:t>evaluate the quality of care you receive</w:t>
      </w:r>
      <w:r w:rsidRPr="006B4322">
        <w:rPr>
          <w:rFonts w:asciiTheme="minorHAnsi" w:eastAsiaTheme="minorHAnsi" w:hAnsiTheme="minorHAnsi" w:cstheme="minorBidi"/>
          <w:sz w:val="22"/>
          <w:szCs w:val="22"/>
        </w:rPr>
        <w:t xml:space="preserve"> and to make improvements in the services and care we give you. In some </w:t>
      </w:r>
      <w:proofErr w:type="gramStart"/>
      <w:r w:rsidRPr="006B4322">
        <w:rPr>
          <w:rFonts w:asciiTheme="minorHAnsi" w:eastAsiaTheme="minorHAnsi" w:hAnsiTheme="minorHAnsi" w:cstheme="minorBidi"/>
          <w:sz w:val="22"/>
          <w:szCs w:val="22"/>
        </w:rPr>
        <w:t>cases</w:t>
      </w:r>
      <w:proofErr w:type="gramEnd"/>
      <w:r w:rsidRPr="006B4322">
        <w:rPr>
          <w:rFonts w:asciiTheme="minorHAnsi" w:eastAsiaTheme="minorHAnsi" w:hAnsiTheme="minorHAnsi" w:cstheme="minorBidi"/>
          <w:sz w:val="22"/>
          <w:szCs w:val="22"/>
        </w:rPr>
        <w:t xml:space="preserve"> we may have students,</w:t>
      </w:r>
      <w:r w:rsidR="003F071F">
        <w:rPr>
          <w:rFonts w:asciiTheme="minorHAnsi" w:eastAsiaTheme="minorHAnsi" w:hAnsiTheme="minorHAnsi" w:cstheme="minorBidi"/>
          <w:sz w:val="22"/>
          <w:szCs w:val="22"/>
        </w:rPr>
        <w:t xml:space="preserve"> interns,</w:t>
      </w:r>
      <w:r w:rsidRPr="006B4322">
        <w:rPr>
          <w:rFonts w:asciiTheme="minorHAnsi" w:eastAsiaTheme="minorHAnsi" w:hAnsiTheme="minorHAnsi" w:cstheme="minorBidi"/>
          <w:sz w:val="22"/>
          <w:szCs w:val="22"/>
        </w:rPr>
        <w:t xml:space="preserve"> trainees, or other health care personnel, as well as some non-health care personnel, who come to our facility to learn under the guidance of faculty to practice or improve their skills. Also, we may use your medical information to raise funds for our organization through an institutionally related foundation or business associate.</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To create de-identified databases</w:t>
      </w:r>
      <w:r w:rsidRPr="006B4322">
        <w:rPr>
          <w:rFonts w:asciiTheme="minorHAnsi" w:eastAsiaTheme="minorHAnsi" w:hAnsiTheme="minorHAnsi" w:cstheme="minorBidi"/>
          <w:sz w:val="22"/>
          <w:szCs w:val="22"/>
        </w:rPr>
        <w:t>. We may use your medical information for the purpose of removing i</w:t>
      </w:r>
      <w:r w:rsidR="00652378">
        <w:rPr>
          <w:rFonts w:asciiTheme="minorHAnsi" w:eastAsiaTheme="minorHAnsi" w:hAnsiTheme="minorHAnsi" w:cstheme="minorBidi"/>
          <w:sz w:val="22"/>
          <w:szCs w:val="22"/>
        </w:rPr>
        <w:t>dentifying information</w:t>
      </w:r>
      <w:r w:rsidRPr="006B4322">
        <w:rPr>
          <w:rFonts w:asciiTheme="minorHAnsi" w:eastAsiaTheme="minorHAnsi" w:hAnsiTheme="minorHAnsi" w:cstheme="minorBidi"/>
          <w:sz w:val="22"/>
          <w:szCs w:val="22"/>
        </w:rPr>
        <w:t>, and putting it in a computer program. Your information may be completely de-identified or partially de-identified. This information is often used for research purposes. If your information is partially deidentified, it is called a “limited data set.”</w:t>
      </w:r>
    </w:p>
    <w:p w:rsidR="006B4322" w:rsidRPr="006B4322" w:rsidRDefault="006B4322" w:rsidP="006B4322">
      <w:pPr>
        <w:spacing w:after="160" w:line="259" w:lineRule="auto"/>
        <w:rPr>
          <w:rFonts w:asciiTheme="minorHAnsi" w:eastAsiaTheme="minorHAnsi" w:hAnsiTheme="minorHAnsi" w:cstheme="minorBidi"/>
          <w:b/>
          <w:sz w:val="22"/>
          <w:szCs w:val="22"/>
          <w:u w:val="single"/>
        </w:rPr>
      </w:pPr>
      <w:r w:rsidRPr="006B4322">
        <w:rPr>
          <w:rFonts w:asciiTheme="minorHAnsi" w:eastAsiaTheme="minorHAnsi" w:hAnsiTheme="minorHAnsi" w:cstheme="minorBidi"/>
          <w:b/>
          <w:sz w:val="22"/>
          <w:szCs w:val="22"/>
          <w:u w:val="single"/>
        </w:rPr>
        <w:lastRenderedPageBreak/>
        <w:t>HOW YOUR MEDICAL/DENTAL INFORMATION MAY BE DISCLOSED</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In addition to using your medical information, we may disclose all or part of it to certain other people. This includes giving your information to:</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w:t>
      </w:r>
      <w:r w:rsidRPr="006B4322">
        <w:rPr>
          <w:rFonts w:asciiTheme="minorHAnsi" w:eastAsiaTheme="minorHAnsi" w:hAnsiTheme="minorHAnsi" w:cstheme="minorBidi"/>
          <w:sz w:val="22"/>
          <w:szCs w:val="22"/>
        </w:rPr>
        <w:t>. In order to get your medical information, you will need to fill out an authorization form. You may also have to pay for the cost of some or all of the copies</w:t>
      </w:r>
      <w:r w:rsidR="00652378">
        <w:rPr>
          <w:rFonts w:asciiTheme="minorHAnsi" w:eastAsiaTheme="minorHAnsi" w:hAnsiTheme="minorHAnsi" w:cstheme="minorBidi"/>
          <w:sz w:val="22"/>
          <w:szCs w:val="22"/>
        </w:rPr>
        <w:t xml:space="preserve"> in accordance with state law</w:t>
      </w:r>
      <w:r w:rsidRPr="006B4322">
        <w:rPr>
          <w:rFonts w:asciiTheme="minorHAnsi" w:eastAsiaTheme="minorHAnsi" w:hAnsiTheme="minorHAnsi" w:cstheme="minorBidi"/>
          <w:sz w:val="22"/>
          <w:szCs w:val="22"/>
        </w:rPr>
        <w:t>.</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 xml:space="preserve">People You Ask Us </w:t>
      </w:r>
      <w:proofErr w:type="gramStart"/>
      <w:r w:rsidRPr="006B4322">
        <w:rPr>
          <w:rFonts w:asciiTheme="minorHAnsi" w:eastAsiaTheme="minorHAnsi" w:hAnsiTheme="minorHAnsi" w:cstheme="minorBidi"/>
          <w:b/>
          <w:sz w:val="22"/>
          <w:szCs w:val="22"/>
        </w:rPr>
        <w:t>To</w:t>
      </w:r>
      <w:proofErr w:type="gramEnd"/>
      <w:r w:rsidRPr="006B4322">
        <w:rPr>
          <w:rFonts w:asciiTheme="minorHAnsi" w:eastAsiaTheme="minorHAnsi" w:hAnsiTheme="minorHAnsi" w:cstheme="minorBidi"/>
          <w:b/>
          <w:sz w:val="22"/>
          <w:szCs w:val="22"/>
        </w:rPr>
        <w:t xml:space="preserve"> Give It To</w:t>
      </w:r>
      <w:r w:rsidRPr="006B4322">
        <w:rPr>
          <w:rFonts w:asciiTheme="minorHAnsi" w:eastAsiaTheme="minorHAnsi" w:hAnsiTheme="minorHAnsi" w:cstheme="minorBidi"/>
          <w:sz w:val="22"/>
          <w:szCs w:val="22"/>
        </w:rPr>
        <w:t>. If you tell us that you want us to give your medical information to someone, we will do so. You will need to fill out an authorization form. You may stop this authorization at any time. We are not allowed to force you to give us permission to give your medical information to anyone. We cannot refuse to treat you because you stop this authorization.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Payers</w:t>
      </w:r>
      <w:r w:rsidRPr="006B4322">
        <w:rPr>
          <w:rFonts w:asciiTheme="minorHAnsi" w:eastAsiaTheme="minorHAnsi" w:hAnsiTheme="minorHAnsi" w:cstheme="minorBidi"/>
          <w:sz w:val="22"/>
          <w:szCs w:val="22"/>
        </w:rPr>
        <w:t>. We have the right to give your medical information to insurance companies, government programs such as Medicare and Medicaid, and the people who process their claims as well as to others who are responsible for paying all or part of the cost of treatment provided to you. For example, we may tell your health insurance company what is wrong with you and what treatment is recommended or has been given to you.</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Business Associates</w:t>
      </w:r>
      <w:r w:rsidRPr="006B4322">
        <w:rPr>
          <w:rFonts w:asciiTheme="minorHAnsi" w:eastAsiaTheme="minorHAnsi" w:hAnsiTheme="minorHAnsi" w:cstheme="minorBidi"/>
          <w:sz w:val="22"/>
          <w:szCs w:val="22"/>
        </w:rPr>
        <w:t>. Business Associates are companies or people we contract with to do certain work for us. Examples include information auditors, attorneys and specialized people providing management, analysis, utilization review or other similar services to us. Another example is giving health information to a business associate so that the business associate can create a de-identified data base. Business associates are required to agree to take reasonable steps to protect the privacy of your medical information.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Limited Data Set Recipients</w:t>
      </w:r>
      <w:r w:rsidRPr="006B4322">
        <w:rPr>
          <w:rFonts w:asciiTheme="minorHAnsi" w:eastAsiaTheme="minorHAnsi" w:hAnsiTheme="minorHAnsi" w:cstheme="minorBidi"/>
          <w:sz w:val="22"/>
          <w:szCs w:val="22"/>
        </w:rPr>
        <w:t>. If we use your information to make a “limited data set,” we may give the “limited data set” that includes your information to others for the purposes of research, public health action or health care operations. The persons who receive the “limited data set” are also required to agree to take reasonable steps to protect the privacy of your medical information.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The Secretary of the U.S. Department of Health and Human Services.</w:t>
      </w:r>
      <w:r w:rsidRPr="006B4322">
        <w:rPr>
          <w:rFonts w:asciiTheme="minorHAnsi" w:eastAsiaTheme="minorHAnsi" w:hAnsiTheme="minorHAnsi" w:cstheme="minorBidi"/>
          <w:sz w:val="22"/>
          <w:szCs w:val="22"/>
        </w:rPr>
        <w:t xml:space="preserve"> The Secretary has the right to see your records in order to make sure we follow the law.</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Public Health Authorities</w:t>
      </w:r>
      <w:r w:rsidRPr="006B4322">
        <w:rPr>
          <w:rFonts w:asciiTheme="minorHAnsi" w:eastAsiaTheme="minorHAnsi" w:hAnsiTheme="minorHAnsi" w:cstheme="minorBidi"/>
          <w:sz w:val="22"/>
          <w:szCs w:val="22"/>
        </w:rPr>
        <w:t>. We may disclose your medical information to a public health authority responsible for preventing or controlling disease, maintaining vital statistics or other public health functions. We may also give your medical information to the Food and Drug Administration in connection with FDA-regulated products.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Law Enforcement Officers</w:t>
      </w:r>
      <w:r w:rsidRPr="006B4322">
        <w:rPr>
          <w:rFonts w:asciiTheme="minorHAnsi" w:eastAsiaTheme="minorHAnsi" w:hAnsiTheme="minorHAnsi" w:cstheme="minorBidi"/>
          <w:sz w:val="22"/>
          <w:szCs w:val="22"/>
        </w:rPr>
        <w:t>. We may reveal your medical information to the police</w:t>
      </w:r>
      <w:r w:rsidR="00652378">
        <w:rPr>
          <w:rFonts w:asciiTheme="minorHAnsi" w:eastAsiaTheme="minorHAnsi" w:hAnsiTheme="minorHAnsi" w:cstheme="minorBidi"/>
          <w:sz w:val="22"/>
          <w:szCs w:val="22"/>
        </w:rPr>
        <w:t xml:space="preserve"> or other law enforcement officers</w:t>
      </w:r>
      <w:r w:rsidRPr="006B4322">
        <w:rPr>
          <w:rFonts w:asciiTheme="minorHAnsi" w:eastAsiaTheme="minorHAnsi" w:hAnsiTheme="minorHAnsi" w:cstheme="minorBidi"/>
          <w:sz w:val="22"/>
          <w:szCs w:val="22"/>
        </w:rPr>
        <w:t>. We may also give your medical information to persons whose job it is to receive reports of abuse, neglect or domestic violence. And, if we believe that releasing this information is needed to prevent a serious threat to the health or safety of a person or the public, we are permitted to reveal your medical information.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lastRenderedPageBreak/>
        <w:t>Health Oversight Agencies</w:t>
      </w:r>
      <w:r w:rsidRPr="006B4322">
        <w:rPr>
          <w:rFonts w:asciiTheme="minorHAnsi" w:eastAsiaTheme="minorHAnsi" w:hAnsiTheme="minorHAnsi" w:cstheme="minorBidi"/>
          <w:sz w:val="22"/>
          <w:szCs w:val="22"/>
        </w:rPr>
        <w:t>. We may give your medical information to agencies responsible for health oversight activities, such as investigations and audits, of the health care system or benefits programs, as allowed by law.</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Courts and Administrative Agencies</w:t>
      </w:r>
      <w:r w:rsidRPr="006B4322">
        <w:rPr>
          <w:rFonts w:asciiTheme="minorHAnsi" w:eastAsiaTheme="minorHAnsi" w:hAnsiTheme="minorHAnsi" w:cstheme="minorBidi"/>
          <w:sz w:val="22"/>
          <w:szCs w:val="22"/>
        </w:rPr>
        <w:t>. We may r</w:t>
      </w:r>
      <w:r w:rsidR="00305A9E">
        <w:rPr>
          <w:rFonts w:asciiTheme="minorHAnsi" w:eastAsiaTheme="minorHAnsi" w:hAnsiTheme="minorHAnsi" w:cstheme="minorBidi"/>
          <w:sz w:val="22"/>
          <w:szCs w:val="22"/>
        </w:rPr>
        <w:t>elease</w:t>
      </w:r>
      <w:r w:rsidRPr="006B4322">
        <w:rPr>
          <w:rFonts w:asciiTheme="minorHAnsi" w:eastAsiaTheme="minorHAnsi" w:hAnsiTheme="minorHAnsi" w:cstheme="minorBidi"/>
          <w:sz w:val="22"/>
          <w:szCs w:val="22"/>
        </w:rPr>
        <w:t xml:space="preserve"> your medical information as required by a judge for a legal issue.</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Coroners and Administrative Agencies</w:t>
      </w:r>
      <w:r w:rsidRPr="006B4322">
        <w:rPr>
          <w:rFonts w:asciiTheme="minorHAnsi" w:eastAsiaTheme="minorHAnsi" w:hAnsiTheme="minorHAnsi" w:cstheme="minorBidi"/>
          <w:sz w:val="22"/>
          <w:szCs w:val="22"/>
        </w:rPr>
        <w:t>. If you die, we may re</w:t>
      </w:r>
      <w:r w:rsidR="00305A9E">
        <w:rPr>
          <w:rFonts w:asciiTheme="minorHAnsi" w:eastAsiaTheme="minorHAnsi" w:hAnsiTheme="minorHAnsi" w:cstheme="minorBidi"/>
          <w:sz w:val="22"/>
          <w:szCs w:val="22"/>
        </w:rPr>
        <w:t>lease</w:t>
      </w:r>
      <w:r w:rsidRPr="006B4322">
        <w:rPr>
          <w:rFonts w:asciiTheme="minorHAnsi" w:eastAsiaTheme="minorHAnsi" w:hAnsiTheme="minorHAnsi" w:cstheme="minorBidi"/>
          <w:sz w:val="22"/>
          <w:szCs w:val="22"/>
        </w:rPr>
        <w:t xml:space="preserve"> medical information about your death to coroners, medical examiners and funeral directors, as allowed by law. </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Organ Transplant Services</w:t>
      </w:r>
      <w:r w:rsidRPr="006B4322">
        <w:rPr>
          <w:rFonts w:asciiTheme="minorHAnsi" w:eastAsiaTheme="minorHAnsi" w:hAnsiTheme="minorHAnsi" w:cstheme="minorBidi"/>
          <w:sz w:val="22"/>
          <w:szCs w:val="22"/>
        </w:rPr>
        <w:t>. We may rel</w:t>
      </w:r>
      <w:r w:rsidR="00305A9E">
        <w:rPr>
          <w:rFonts w:asciiTheme="minorHAnsi" w:eastAsiaTheme="minorHAnsi" w:hAnsiTheme="minorHAnsi" w:cstheme="minorBidi"/>
          <w:sz w:val="22"/>
          <w:szCs w:val="22"/>
        </w:rPr>
        <w:t>ease</w:t>
      </w:r>
      <w:r w:rsidRPr="006B4322">
        <w:rPr>
          <w:rFonts w:asciiTheme="minorHAnsi" w:eastAsiaTheme="minorHAnsi" w:hAnsiTheme="minorHAnsi" w:cstheme="minorBidi"/>
          <w:sz w:val="22"/>
          <w:szCs w:val="22"/>
        </w:rPr>
        <w:t xml:space="preserve"> your medical information to agencies that are responsible for getting and transplanting organs.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Research</w:t>
      </w:r>
      <w:r w:rsidRPr="006B4322">
        <w:rPr>
          <w:rFonts w:asciiTheme="minorHAnsi" w:eastAsiaTheme="minorHAnsi" w:hAnsiTheme="minorHAnsi" w:cstheme="minorBidi"/>
          <w:sz w:val="22"/>
          <w:szCs w:val="22"/>
        </w:rPr>
        <w:t>. We may re</w:t>
      </w:r>
      <w:r w:rsidR="00305A9E">
        <w:rPr>
          <w:rFonts w:asciiTheme="minorHAnsi" w:eastAsiaTheme="minorHAnsi" w:hAnsiTheme="minorHAnsi" w:cstheme="minorBidi"/>
          <w:sz w:val="22"/>
          <w:szCs w:val="22"/>
        </w:rPr>
        <w:t>lease</w:t>
      </w:r>
      <w:r w:rsidRPr="006B4322">
        <w:rPr>
          <w:rFonts w:asciiTheme="minorHAnsi" w:eastAsiaTheme="minorHAnsi" w:hAnsiTheme="minorHAnsi" w:cstheme="minorBidi"/>
          <w:sz w:val="22"/>
          <w:szCs w:val="22"/>
        </w:rPr>
        <w:t xml:space="preserve"> your medical information in connection with certain research activities. With your authorization, we may disclose pertinent information such as your name, social security number, study name, and dates of participation </w:t>
      </w:r>
      <w:r w:rsidR="00305A9E">
        <w:rPr>
          <w:rFonts w:asciiTheme="minorHAnsi" w:eastAsiaTheme="minorHAnsi" w:hAnsiTheme="minorHAnsi" w:cstheme="minorBidi"/>
          <w:sz w:val="22"/>
          <w:szCs w:val="22"/>
        </w:rPr>
        <w:t xml:space="preserve">to requesting parties. </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Specialized Governmental Functions.</w:t>
      </w:r>
      <w:r w:rsidRPr="006B4322">
        <w:rPr>
          <w:rFonts w:asciiTheme="minorHAnsi" w:eastAsiaTheme="minorHAnsi" w:hAnsiTheme="minorHAnsi" w:cstheme="minorBidi"/>
          <w:sz w:val="22"/>
          <w:szCs w:val="22"/>
        </w:rPr>
        <w:t xml:space="preserve"> We may disclose your medical information for certain specialized governmental functions, as allowed by law. Such functions include:</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Military and veteran activities;</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National security and intelligence activities;</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Proactive services to the President and others;</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Medical suitability determinations; and</w:t>
      </w:r>
    </w:p>
    <w:p w:rsidR="006B4322" w:rsidRPr="006B4322" w:rsidRDefault="006B4322" w:rsidP="006B4322">
      <w:pPr>
        <w:spacing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 Correctional institutions and other law enforcement custodial situations required by law.</w:t>
      </w:r>
    </w:p>
    <w:p w:rsidR="00305A9E" w:rsidRDefault="00305A9E" w:rsidP="006B4322">
      <w:pPr>
        <w:spacing w:after="160" w:line="259" w:lineRule="auto"/>
        <w:rPr>
          <w:rFonts w:asciiTheme="minorHAnsi" w:eastAsiaTheme="minorHAnsi" w:hAnsiTheme="minorHAnsi" w:cstheme="minorBidi"/>
          <w:sz w:val="22"/>
          <w:szCs w:val="22"/>
        </w:rPr>
      </w:pP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We may also re</w:t>
      </w:r>
      <w:r w:rsidR="00305A9E">
        <w:rPr>
          <w:rFonts w:asciiTheme="minorHAnsi" w:eastAsiaTheme="minorHAnsi" w:hAnsiTheme="minorHAnsi" w:cstheme="minorBidi"/>
          <w:sz w:val="22"/>
          <w:szCs w:val="22"/>
        </w:rPr>
        <w:t xml:space="preserve">lease </w:t>
      </w:r>
      <w:r w:rsidRPr="006B4322">
        <w:rPr>
          <w:rFonts w:asciiTheme="minorHAnsi" w:eastAsiaTheme="minorHAnsi" w:hAnsiTheme="minorHAnsi" w:cstheme="minorBidi"/>
          <w:sz w:val="22"/>
          <w:szCs w:val="22"/>
        </w:rPr>
        <w:t>your medical information in any other circumstances where the law requires us to do so.</w:t>
      </w:r>
    </w:p>
    <w:p w:rsidR="006B4322" w:rsidRPr="006B4322" w:rsidRDefault="006B4322" w:rsidP="006B4322">
      <w:pPr>
        <w:spacing w:after="160" w:line="259" w:lineRule="auto"/>
        <w:rPr>
          <w:rFonts w:asciiTheme="minorHAnsi" w:eastAsiaTheme="minorHAnsi" w:hAnsiTheme="minorHAnsi" w:cstheme="minorBidi"/>
          <w:b/>
          <w:sz w:val="22"/>
          <w:szCs w:val="22"/>
          <w:u w:val="single"/>
        </w:rPr>
      </w:pPr>
      <w:r w:rsidRPr="006B4322">
        <w:rPr>
          <w:rFonts w:asciiTheme="minorHAnsi" w:eastAsiaTheme="minorHAnsi" w:hAnsiTheme="minorHAnsi" w:cstheme="minorBidi"/>
          <w:b/>
          <w:sz w:val="22"/>
          <w:szCs w:val="22"/>
          <w:u w:val="single"/>
        </w:rPr>
        <w:t>OBJECTIONS TO USES AND DISCLOSURES: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In certain situations, you have the right to object before your medical information can be used or re</w:t>
      </w:r>
      <w:r w:rsidR="00305A9E">
        <w:rPr>
          <w:rFonts w:asciiTheme="minorHAnsi" w:eastAsiaTheme="minorHAnsi" w:hAnsiTheme="minorHAnsi" w:cstheme="minorBidi"/>
          <w:sz w:val="22"/>
          <w:szCs w:val="22"/>
        </w:rPr>
        <w:t>leased</w:t>
      </w:r>
      <w:r w:rsidRPr="006B4322">
        <w:rPr>
          <w:rFonts w:asciiTheme="minorHAnsi" w:eastAsiaTheme="minorHAnsi" w:hAnsiTheme="minorHAnsi" w:cstheme="minorBidi"/>
          <w:sz w:val="22"/>
          <w:szCs w:val="22"/>
        </w:rPr>
        <w:t>. This does not apply if you are being treated for certain mental or behavioral problems. If you do not object after you are given the chance to do so, your medical information may be used:</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Patient Directory</w:t>
      </w:r>
      <w:r w:rsidRPr="006B4322">
        <w:rPr>
          <w:rFonts w:asciiTheme="minorHAnsi" w:eastAsiaTheme="minorHAnsi" w:hAnsiTheme="minorHAnsi" w:cstheme="minorBidi"/>
          <w:sz w:val="22"/>
          <w:szCs w:val="22"/>
        </w:rPr>
        <w:t>. In most cases, this means your name, room number</w:t>
      </w:r>
      <w:r w:rsidR="00305A9E">
        <w:rPr>
          <w:rFonts w:asciiTheme="minorHAnsi" w:eastAsiaTheme="minorHAnsi" w:hAnsiTheme="minorHAnsi" w:cstheme="minorBidi"/>
          <w:sz w:val="22"/>
          <w:szCs w:val="22"/>
        </w:rPr>
        <w:t>/clinic location</w:t>
      </w:r>
      <w:r w:rsidRPr="006B4322">
        <w:rPr>
          <w:rFonts w:asciiTheme="minorHAnsi" w:eastAsiaTheme="minorHAnsi" w:hAnsiTheme="minorHAnsi" w:cstheme="minorBidi"/>
          <w:sz w:val="22"/>
          <w:szCs w:val="22"/>
        </w:rPr>
        <w:t xml:space="preserve"> and general information about your condition may be given to people who ask for you by name. Also, information about your religion may be given to members of the clergy, even if they do not ask for you by name.</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Family and Friends</w:t>
      </w:r>
      <w:r w:rsidRPr="006B4322">
        <w:rPr>
          <w:rFonts w:asciiTheme="minorHAnsi" w:eastAsiaTheme="minorHAnsi" w:hAnsiTheme="minorHAnsi" w:cstheme="minorBidi"/>
          <w:sz w:val="22"/>
          <w:szCs w:val="22"/>
        </w:rPr>
        <w:t>. We may disclose to your family members, other relatives and close personal friends, any medical information that they need to know if they are involved in caring for you. For example, we can tell someone who is assisting with your care that you need to take your medication or get a prescription refilled or give them information about how to care for you. We can also use your medical information to find a family member, a personal representative or another person responsible for your care and to notify them where you are, about your condition or of your death. If it is an emergency or you are not able to communicate, we may still give certain information to persons who can help with your care.</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lastRenderedPageBreak/>
        <w:t>Disaster Relief</w:t>
      </w:r>
      <w:r w:rsidRPr="006B4322">
        <w:rPr>
          <w:rFonts w:asciiTheme="minorHAnsi" w:eastAsiaTheme="minorHAnsi" w:hAnsiTheme="minorHAnsi" w:cstheme="minorBidi"/>
          <w:sz w:val="22"/>
          <w:szCs w:val="22"/>
        </w:rPr>
        <w:t>. We may re</w:t>
      </w:r>
      <w:r w:rsidR="00305A9E">
        <w:rPr>
          <w:rFonts w:asciiTheme="minorHAnsi" w:eastAsiaTheme="minorHAnsi" w:hAnsiTheme="minorHAnsi" w:cstheme="minorBidi"/>
          <w:sz w:val="22"/>
          <w:szCs w:val="22"/>
        </w:rPr>
        <w:t>lease</w:t>
      </w:r>
      <w:r w:rsidRPr="006B4322">
        <w:rPr>
          <w:rFonts w:asciiTheme="minorHAnsi" w:eastAsiaTheme="minorHAnsi" w:hAnsiTheme="minorHAnsi" w:cstheme="minorBidi"/>
          <w:sz w:val="22"/>
          <w:szCs w:val="22"/>
        </w:rPr>
        <w:t xml:space="preserve"> your medical information to a public or private disaster relief organization assisting with an emergency.</w:t>
      </w:r>
    </w:p>
    <w:p w:rsidR="006B4322" w:rsidRPr="006B4322" w:rsidRDefault="006B4322" w:rsidP="006B4322">
      <w:pPr>
        <w:spacing w:after="160" w:line="259" w:lineRule="auto"/>
        <w:rPr>
          <w:rFonts w:asciiTheme="minorHAnsi" w:eastAsiaTheme="minorHAnsi" w:hAnsiTheme="minorHAnsi" w:cstheme="minorBidi"/>
          <w:b/>
          <w:sz w:val="22"/>
          <w:szCs w:val="22"/>
          <w:u w:val="single"/>
        </w:rPr>
      </w:pPr>
      <w:r w:rsidRPr="006B4322">
        <w:rPr>
          <w:rFonts w:asciiTheme="minorHAnsi" w:eastAsiaTheme="minorHAnsi" w:hAnsiTheme="minorHAnsi" w:cstheme="minorBidi"/>
          <w:b/>
          <w:sz w:val="22"/>
          <w:szCs w:val="22"/>
          <w:u w:val="single"/>
        </w:rPr>
        <w:t>OTHER RIGHTS REGARDING YOUR MEDICAL/DENTAL INFORMATION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You also have the following right</w:t>
      </w:r>
      <w:r w:rsidR="00305A9E">
        <w:rPr>
          <w:rFonts w:asciiTheme="minorHAnsi" w:eastAsiaTheme="minorHAnsi" w:hAnsiTheme="minorHAnsi" w:cstheme="minorBidi"/>
          <w:sz w:val="22"/>
          <w:szCs w:val="22"/>
        </w:rPr>
        <w:t>s</w:t>
      </w:r>
      <w:r w:rsidRPr="006B4322">
        <w:rPr>
          <w:rFonts w:asciiTheme="minorHAnsi" w:eastAsiaTheme="minorHAnsi" w:hAnsiTheme="minorHAnsi" w:cstheme="minorBidi"/>
          <w:sz w:val="22"/>
          <w:szCs w:val="22"/>
        </w:rPr>
        <w:t xml:space="preserve"> regarding your medical information:</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ask us to treat your medical information in a special way, different from what we normally do. Unless you have the right to object to the use of the information, we do not have to agree with you. If we do agree to your </w:t>
      </w:r>
      <w:r w:rsidR="00305A9E">
        <w:rPr>
          <w:rFonts w:asciiTheme="minorHAnsi" w:eastAsiaTheme="minorHAnsi" w:hAnsiTheme="minorHAnsi" w:cstheme="minorBidi"/>
          <w:sz w:val="22"/>
          <w:szCs w:val="22"/>
        </w:rPr>
        <w:t>requests</w:t>
      </w:r>
      <w:r w:rsidRPr="006B4322">
        <w:rPr>
          <w:rFonts w:asciiTheme="minorHAnsi" w:eastAsiaTheme="minorHAnsi" w:hAnsiTheme="minorHAnsi" w:cstheme="minorBidi"/>
          <w:sz w:val="22"/>
          <w:szCs w:val="22"/>
        </w:rPr>
        <w:t>, we have to follow your wishes until we tell you that we will no longer do so.</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tell us how you would like us to send your information to you. For example, you might want us to call you only at work or only at home. Or you may not want us to call you at all. If your request is reasonable</w:t>
      </w:r>
      <w:r w:rsidR="00305A9E">
        <w:rPr>
          <w:rFonts w:asciiTheme="minorHAnsi" w:eastAsiaTheme="minorHAnsi" w:hAnsiTheme="minorHAnsi" w:cstheme="minorBidi"/>
          <w:sz w:val="22"/>
          <w:szCs w:val="22"/>
        </w:rPr>
        <w:t xml:space="preserve"> and we agree to it</w:t>
      </w:r>
      <w:r w:rsidRPr="006B4322">
        <w:rPr>
          <w:rFonts w:asciiTheme="minorHAnsi" w:eastAsiaTheme="minorHAnsi" w:hAnsiTheme="minorHAnsi" w:cstheme="minorBidi"/>
          <w:sz w:val="22"/>
          <w:szCs w:val="22"/>
        </w:rPr>
        <w:t>, we must follow your request.</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look at your medical information and, if you want, to get a copy of it. We can charge you for a copy, but only a reasonable amount</w:t>
      </w:r>
      <w:r w:rsidR="00305A9E">
        <w:rPr>
          <w:rFonts w:asciiTheme="minorHAnsi" w:eastAsiaTheme="minorHAnsi" w:hAnsiTheme="minorHAnsi" w:cstheme="minorBidi"/>
          <w:sz w:val="22"/>
          <w:szCs w:val="22"/>
        </w:rPr>
        <w:t xml:space="preserve"> according to state laws</w:t>
      </w:r>
      <w:r w:rsidRPr="006B4322">
        <w:rPr>
          <w:rFonts w:asciiTheme="minorHAnsi" w:eastAsiaTheme="minorHAnsi" w:hAnsiTheme="minorHAnsi" w:cstheme="minorBidi"/>
          <w:sz w:val="22"/>
          <w:szCs w:val="22"/>
        </w:rPr>
        <w:t>. Your right to look at and copy your medical records is based upon certain rules.  For example, we can ask you to make your request in writing, or, if you come in person, that you do so at certain times of the day.</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ask us to change your medical information. For example, if you think we made a mistake in writing down or documenting </w:t>
      </w:r>
      <w:r w:rsidR="00305A9E">
        <w:rPr>
          <w:rFonts w:asciiTheme="minorHAnsi" w:eastAsiaTheme="minorHAnsi" w:hAnsiTheme="minorHAnsi" w:cstheme="minorBidi"/>
          <w:sz w:val="22"/>
          <w:szCs w:val="22"/>
        </w:rPr>
        <w:t>your medical information or care provided</w:t>
      </w:r>
      <w:r w:rsidRPr="006B4322">
        <w:rPr>
          <w:rFonts w:asciiTheme="minorHAnsi" w:eastAsiaTheme="minorHAnsi" w:hAnsiTheme="minorHAnsi" w:cstheme="minorBidi"/>
          <w:sz w:val="22"/>
          <w:szCs w:val="22"/>
        </w:rPr>
        <w:t>, you can tell us. If we do not agree to change your record, we will tell you why, in writing, and give you information about your rights.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be told to whom we have given your medical information in the six years before you ask. This does not apply to all disclosures. For example, if we gave someone your medical information so that they could treat you or pay for your care, we do not have to keep a record of that.</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get a copy of this notice at no charge.</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b/>
          <w:sz w:val="22"/>
          <w:szCs w:val="22"/>
        </w:rPr>
        <w:t>You have the right</w:t>
      </w:r>
      <w:r w:rsidRPr="006B4322">
        <w:rPr>
          <w:rFonts w:asciiTheme="minorHAnsi" w:eastAsiaTheme="minorHAnsi" w:hAnsiTheme="minorHAnsi" w:cstheme="minorBidi"/>
          <w:sz w:val="22"/>
          <w:szCs w:val="22"/>
        </w:rPr>
        <w:t xml:space="preserve"> to complain to us or to the United States Department of Health and Human Services if you believe that we have violated your privacy rights.</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If you have a complaint or concern, please call 318-342-7922. Your call will be handled by our Privacy Officer. You may remain anonymous and all calls are kept confidential.</w:t>
      </w:r>
    </w:p>
    <w:p w:rsidR="006B4322" w:rsidRPr="006B4322" w:rsidRDefault="006B4322" w:rsidP="006B4322">
      <w:pPr>
        <w:spacing w:after="160" w:line="259" w:lineRule="auto"/>
        <w:rPr>
          <w:rFonts w:asciiTheme="minorHAnsi" w:eastAsiaTheme="minorHAnsi" w:hAnsiTheme="minorHAnsi" w:cstheme="minorBidi"/>
          <w:sz w:val="22"/>
          <w:szCs w:val="22"/>
        </w:rPr>
      </w:pPr>
      <w:r w:rsidRPr="006B4322">
        <w:rPr>
          <w:rFonts w:asciiTheme="minorHAnsi" w:eastAsiaTheme="minorHAnsi" w:hAnsiTheme="minorHAnsi" w:cstheme="minorBidi"/>
          <w:sz w:val="22"/>
          <w:szCs w:val="22"/>
        </w:rPr>
        <w:t>For additional information about your rights or about the uses and disclosures of your medical information, please call 318-342-7922 to speak with our Privacy Officer</w:t>
      </w:r>
      <w:r w:rsidR="00305A9E">
        <w:rPr>
          <w:rFonts w:asciiTheme="minorHAnsi" w:eastAsiaTheme="minorHAnsi" w:hAnsiTheme="minorHAnsi" w:cstheme="minorBidi"/>
          <w:sz w:val="22"/>
          <w:szCs w:val="22"/>
        </w:rPr>
        <w:t xml:space="preserve"> o</w:t>
      </w:r>
      <w:r w:rsidRPr="006B4322">
        <w:rPr>
          <w:rFonts w:asciiTheme="minorHAnsi" w:eastAsiaTheme="minorHAnsi" w:hAnsiTheme="minorHAnsi" w:cstheme="minorBidi"/>
          <w:sz w:val="22"/>
          <w:szCs w:val="22"/>
        </w:rPr>
        <w:t xml:space="preserve">r write to: </w:t>
      </w:r>
      <w:r w:rsidR="00A122F5">
        <w:rPr>
          <w:rFonts w:asciiTheme="minorHAnsi" w:eastAsiaTheme="minorHAnsi" w:hAnsiTheme="minorHAnsi" w:cstheme="minorBidi"/>
          <w:sz w:val="22"/>
          <w:szCs w:val="22"/>
        </w:rPr>
        <w:t>hipaaprivacy@ulm.edu</w:t>
      </w:r>
      <w:r w:rsidR="00305A9E">
        <w:rPr>
          <w:rFonts w:asciiTheme="minorHAnsi" w:eastAsiaTheme="minorHAnsi" w:hAnsiTheme="minorHAnsi" w:cstheme="minorBidi"/>
          <w:sz w:val="22"/>
          <w:szCs w:val="22"/>
        </w:rPr>
        <w:t xml:space="preserve">. </w:t>
      </w:r>
    </w:p>
    <w:p w:rsidR="00DF449B" w:rsidRPr="006B4322" w:rsidRDefault="00A35176" w:rsidP="006B4322"/>
    <w:sectPr w:rsidR="00DF449B" w:rsidRPr="006B4322" w:rsidSect="003F071F">
      <w:headerReference w:type="default" r:id="rId9"/>
      <w:footerReference w:type="default" r:id="rId10"/>
      <w:headerReference w:type="first" r:id="rId11"/>
      <w:footerReference w:type="first" r:id="rId12"/>
      <w:pgSz w:w="12240" w:h="15840" w:code="1"/>
      <w:pgMar w:top="1440" w:right="1440" w:bottom="1440" w:left="1440" w:header="864" w:footer="4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176" w:rsidRDefault="00A35176">
      <w:r>
        <w:separator/>
      </w:r>
    </w:p>
  </w:endnote>
  <w:endnote w:type="continuationSeparator" w:id="0">
    <w:p w:rsidR="00A35176" w:rsidRDefault="00A3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aramond-Regular">
    <w:altName w:val="Times New Roman"/>
    <w:panose1 w:val="00000000000000000000"/>
    <w:charset w:val="4D"/>
    <w:family w:val="auto"/>
    <w:notTrueType/>
    <w:pitch w:val="default"/>
    <w:sig w:usb0="03000000" w:usb1="00000000" w:usb2="00000000" w:usb3="00000000" w:csb0="00000001" w:csb1="00000000"/>
  </w:font>
  <w:font w:name="HelveticaLTStd-Blk">
    <w:panose1 w:val="00000000000000000000"/>
    <w:charset w:val="4D"/>
    <w:family w:val="swiss"/>
    <w:notTrueType/>
    <w:pitch w:val="variable"/>
    <w:sig w:usb0="00000003" w:usb1="00000000" w:usb2="00000000" w:usb3="00000000" w:csb0="00000001" w:csb1="00000000"/>
  </w:font>
  <w:font w:name="HelveticaLTStd-Roman">
    <w:panose1 w:val="00000000000000000000"/>
    <w:charset w:val="4D"/>
    <w:family w:val="swiss"/>
    <w:notTrueType/>
    <w:pitch w:val="variable"/>
    <w:sig w:usb0="00000203" w:usb1="00000000" w:usb2="00000000" w:usb3="00000000" w:csb0="00000005" w:csb1="00000000"/>
  </w:font>
  <w:font w:name="Minion Pro">
    <w:altName w:val="Cambria"/>
    <w:charset w:val="00"/>
    <w:family w:val="roman"/>
    <w:pitch w:val="variable"/>
    <w:sig w:usb0="6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A9E" w:rsidRDefault="00E56176" w:rsidP="00305A9E">
    <w:pPr>
      <w:pStyle w:val="BasicParagraph"/>
      <w:ind w:right="-7"/>
      <w:jc w:val="center"/>
      <w:rPr>
        <w:rFonts w:ascii="Arial" w:hAnsi="Arial" w:cs="Arial"/>
        <w:color w:val="6F6F6E"/>
        <w:sz w:val="13"/>
        <w:szCs w:val="13"/>
        <w:lang w:val="en-US"/>
      </w:rPr>
    </w:pPr>
    <w:r>
      <w:tab/>
    </w:r>
    <w:r w:rsidR="00305A9E">
      <w:rPr>
        <w:rFonts w:ascii="Arial" w:hAnsi="Arial" w:cs="Arial"/>
        <w:noProof/>
        <w:color w:val="6F6F6E"/>
        <w:sz w:val="13"/>
        <w:szCs w:val="13"/>
        <w:lang w:val="en-US"/>
      </w:rPr>
      <mc:AlternateContent>
        <mc:Choice Requires="wps">
          <w:drawing>
            <wp:anchor distT="0" distB="0" distL="114300" distR="114300" simplePos="0" relativeHeight="251661312" behindDoc="0" locked="0" layoutInCell="1" allowOverlap="1" wp14:anchorId="38C6D5F1" wp14:editId="3F0A5ACA">
              <wp:simplePos x="0" y="0"/>
              <wp:positionH relativeFrom="column">
                <wp:posOffset>-25339</wp:posOffset>
              </wp:positionH>
              <wp:positionV relativeFrom="paragraph">
                <wp:posOffset>50370</wp:posOffset>
              </wp:positionV>
              <wp:extent cx="6272981" cy="9832"/>
              <wp:effectExtent l="0" t="12700" r="26670" b="28575"/>
              <wp:wrapNone/>
              <wp:docPr id="18" name="Straight Connector 18"/>
              <wp:cNvGraphicFramePr/>
              <a:graphic xmlns:a="http://schemas.openxmlformats.org/drawingml/2006/main">
                <a:graphicData uri="http://schemas.microsoft.com/office/word/2010/wordprocessingShape">
                  <wps:wsp>
                    <wps:cNvCnPr/>
                    <wps:spPr>
                      <a:xfrm>
                        <a:off x="0" y="0"/>
                        <a:ext cx="6272981" cy="9832"/>
                      </a:xfrm>
                      <a:prstGeom prst="line">
                        <a:avLst/>
                      </a:prstGeom>
                      <a:noFill/>
                      <a:ln w="41275" cap="flat" cmpd="sng" algn="ctr">
                        <a:solidFill>
                          <a:srgbClr val="6D1226"/>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4EDA32"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95pt" to="4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" strokecolor="#6d1226" strokeweight="3.25pt">
              <v:stroke joinstyle="miter"/>
            </v:line>
          </w:pict>
        </mc:Fallback>
      </mc:AlternateContent>
    </w:r>
  </w:p>
  <w:p w:rsidR="00305A9E" w:rsidRDefault="00305A9E" w:rsidP="00305A9E">
    <w:pPr>
      <w:pStyle w:val="BasicParagraph"/>
      <w:jc w:val="center"/>
      <w:rPr>
        <w:rFonts w:ascii="Arial" w:hAnsi="Arial" w:cs="Arial"/>
        <w:color w:val="6F6F6E"/>
        <w:sz w:val="13"/>
        <w:szCs w:val="13"/>
        <w:lang w:val="en-US"/>
      </w:rPr>
    </w:pPr>
  </w:p>
  <w:p w:rsidR="00305A9E" w:rsidRDefault="00305A9E" w:rsidP="00305A9E">
    <w:pPr>
      <w:pStyle w:val="BasicParagraph"/>
      <w:jc w:val="center"/>
      <w:rPr>
        <w:rFonts w:ascii="Arial" w:hAnsi="Arial" w:cs="Arial"/>
        <w:color w:val="6F6F6E"/>
        <w:sz w:val="13"/>
        <w:szCs w:val="13"/>
        <w:lang w:val="en-US"/>
      </w:rPr>
    </w:pPr>
    <w:r>
      <w:rPr>
        <w:rFonts w:ascii="Arial" w:hAnsi="Arial" w:cs="Arial"/>
        <w:noProof/>
        <w:color w:val="6F6F6E"/>
        <w:sz w:val="13"/>
        <w:szCs w:val="13"/>
        <w:lang w:val="en-US"/>
      </w:rPr>
      <w:drawing>
        <wp:inline distT="0" distB="0" distL="0" distR="0" wp14:anchorId="0B49C1DD" wp14:editId="279F03E4">
          <wp:extent cx="1081548" cy="228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FLIGHT maroon.png"/>
                  <pic:cNvPicPr/>
                </pic:nvPicPr>
                <pic:blipFill>
                  <a:blip r:embed="rId1">
                    <a:extLst>
                      <a:ext uri="{28A0092B-C50C-407E-A947-70E740481C1C}">
                        <a14:useLocalDpi xmlns:a14="http://schemas.microsoft.com/office/drawing/2010/main" val="0"/>
                      </a:ext>
                    </a:extLst>
                  </a:blip>
                  <a:stretch>
                    <a:fillRect/>
                  </a:stretch>
                </pic:blipFill>
                <pic:spPr>
                  <a:xfrm>
                    <a:off x="0" y="0"/>
                    <a:ext cx="1327830" cy="280921"/>
                  </a:xfrm>
                  <a:prstGeom prst="rect">
                    <a:avLst/>
                  </a:prstGeom>
                </pic:spPr>
              </pic:pic>
            </a:graphicData>
          </a:graphic>
        </wp:inline>
      </w:drawing>
    </w:r>
  </w:p>
  <w:p w:rsidR="00305A9E" w:rsidRDefault="00305A9E" w:rsidP="00305A9E">
    <w:pPr>
      <w:pStyle w:val="BasicParagraph"/>
      <w:jc w:val="center"/>
      <w:rPr>
        <w:rFonts w:ascii="Arial" w:hAnsi="Arial" w:cs="Arial"/>
        <w:color w:val="6F6F6E"/>
        <w:sz w:val="13"/>
        <w:szCs w:val="13"/>
        <w:lang w:val="en-US"/>
      </w:rPr>
    </w:pPr>
  </w:p>
  <w:p w:rsidR="00305A9E" w:rsidRPr="004139D2" w:rsidRDefault="00305A9E" w:rsidP="00305A9E">
    <w:pPr>
      <w:pStyle w:val="BasicParagraph"/>
      <w:jc w:val="center"/>
      <w:rPr>
        <w:rFonts w:ascii="Arial" w:hAnsi="Arial" w:cs="Arial"/>
        <w:color w:val="6F6F6E"/>
        <w:sz w:val="13"/>
        <w:szCs w:val="13"/>
        <w:lang w:val="en-US"/>
      </w:rPr>
    </w:pPr>
    <w:r w:rsidRPr="004139D2">
      <w:rPr>
        <w:rFonts w:ascii="Arial" w:hAnsi="Arial" w:cs="Arial"/>
        <w:color w:val="6F6F6E"/>
        <w:sz w:val="13"/>
        <w:szCs w:val="13"/>
        <w:lang w:val="en-US"/>
      </w:rPr>
      <w:t>ULM is a member of the University of Louisiana System • AA/EOE</w:t>
    </w:r>
  </w:p>
  <w:p w:rsidR="00DF449B" w:rsidRDefault="00A35176" w:rsidP="00DF449B">
    <w:pPr>
      <w:pStyle w:val="Footer"/>
      <w:tabs>
        <w:tab w:val="clear" w:pos="4320"/>
        <w:tab w:val="clear" w:pos="8640"/>
        <w:tab w:val="left" w:pos="3504"/>
        <w:tab w:val="center" w:pos="4493"/>
        <w:tab w:val="left" w:pos="644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9D2" w:rsidRDefault="004139D2" w:rsidP="004139D2">
    <w:pPr>
      <w:pStyle w:val="BasicParagraph"/>
      <w:ind w:right="-7"/>
      <w:jc w:val="center"/>
      <w:rPr>
        <w:rFonts w:ascii="Arial" w:hAnsi="Arial" w:cs="Arial"/>
        <w:color w:val="6F6F6E"/>
        <w:sz w:val="13"/>
        <w:szCs w:val="13"/>
        <w:lang w:val="en-US"/>
      </w:rPr>
    </w:pPr>
    <w:r>
      <w:rPr>
        <w:rFonts w:ascii="Arial" w:hAnsi="Arial" w:cs="Arial"/>
        <w:noProof/>
        <w:color w:val="6F6F6E"/>
        <w:sz w:val="13"/>
        <w:szCs w:val="13"/>
        <w:lang w:val="en-US"/>
      </w:rPr>
      <mc:AlternateContent>
        <mc:Choice Requires="wps">
          <w:drawing>
            <wp:anchor distT="0" distB="0" distL="114300" distR="114300" simplePos="0" relativeHeight="251659264" behindDoc="0" locked="0" layoutInCell="1" allowOverlap="1">
              <wp:simplePos x="0" y="0"/>
              <wp:positionH relativeFrom="column">
                <wp:posOffset>-25339</wp:posOffset>
              </wp:positionH>
              <wp:positionV relativeFrom="paragraph">
                <wp:posOffset>50370</wp:posOffset>
              </wp:positionV>
              <wp:extent cx="6272981" cy="9832"/>
              <wp:effectExtent l="0" t="12700" r="26670" b="28575"/>
              <wp:wrapNone/>
              <wp:docPr id="5" name="Straight Connector 5"/>
              <wp:cNvGraphicFramePr/>
              <a:graphic xmlns:a="http://schemas.openxmlformats.org/drawingml/2006/main">
                <a:graphicData uri="http://schemas.microsoft.com/office/word/2010/wordprocessingShape">
                  <wps:wsp>
                    <wps:cNvCnPr/>
                    <wps:spPr>
                      <a:xfrm>
                        <a:off x="0" y="0"/>
                        <a:ext cx="6272981" cy="9832"/>
                      </a:xfrm>
                      <a:prstGeom prst="line">
                        <a:avLst/>
                      </a:prstGeom>
                      <a:ln w="41275">
                        <a:solidFill>
                          <a:srgbClr val="6D122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6730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95pt" to="49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" strokecolor="#6d1226" strokeweight="3.25pt">
              <v:stroke joinstyle="miter"/>
            </v:line>
          </w:pict>
        </mc:Fallback>
      </mc:AlternateContent>
    </w:r>
  </w:p>
  <w:p w:rsidR="004139D2" w:rsidRDefault="004139D2" w:rsidP="004139D2">
    <w:pPr>
      <w:pStyle w:val="BasicParagraph"/>
      <w:jc w:val="center"/>
      <w:rPr>
        <w:rFonts w:ascii="Arial" w:hAnsi="Arial" w:cs="Arial"/>
        <w:color w:val="6F6F6E"/>
        <w:sz w:val="13"/>
        <w:szCs w:val="13"/>
        <w:lang w:val="en-US"/>
      </w:rPr>
    </w:pPr>
  </w:p>
  <w:p w:rsidR="004139D2" w:rsidRDefault="004139D2" w:rsidP="004139D2">
    <w:pPr>
      <w:pStyle w:val="BasicParagraph"/>
      <w:jc w:val="center"/>
      <w:rPr>
        <w:rFonts w:ascii="Arial" w:hAnsi="Arial" w:cs="Arial"/>
        <w:color w:val="6F6F6E"/>
        <w:sz w:val="13"/>
        <w:szCs w:val="13"/>
        <w:lang w:val="en-US"/>
      </w:rPr>
    </w:pPr>
    <w:r>
      <w:rPr>
        <w:rFonts w:ascii="Arial" w:hAnsi="Arial" w:cs="Arial"/>
        <w:noProof/>
        <w:color w:val="6F6F6E"/>
        <w:sz w:val="13"/>
        <w:szCs w:val="13"/>
        <w:lang w:val="en-US"/>
      </w:rPr>
      <w:drawing>
        <wp:inline distT="0" distB="0" distL="0" distR="0">
          <wp:extent cx="1081548" cy="22881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KEFLIGHT maroon.png"/>
                  <pic:cNvPicPr/>
                </pic:nvPicPr>
                <pic:blipFill>
                  <a:blip r:embed="rId1">
                    <a:extLst>
                      <a:ext uri="{28A0092B-C50C-407E-A947-70E740481C1C}">
                        <a14:useLocalDpi xmlns:a14="http://schemas.microsoft.com/office/drawing/2010/main" val="0"/>
                      </a:ext>
                    </a:extLst>
                  </a:blip>
                  <a:stretch>
                    <a:fillRect/>
                  </a:stretch>
                </pic:blipFill>
                <pic:spPr>
                  <a:xfrm>
                    <a:off x="0" y="0"/>
                    <a:ext cx="1327830" cy="280921"/>
                  </a:xfrm>
                  <a:prstGeom prst="rect">
                    <a:avLst/>
                  </a:prstGeom>
                </pic:spPr>
              </pic:pic>
            </a:graphicData>
          </a:graphic>
        </wp:inline>
      </w:drawing>
    </w:r>
  </w:p>
  <w:p w:rsidR="004139D2" w:rsidRDefault="004139D2" w:rsidP="004139D2">
    <w:pPr>
      <w:pStyle w:val="BasicParagraph"/>
      <w:jc w:val="center"/>
      <w:rPr>
        <w:rFonts w:ascii="Arial" w:hAnsi="Arial" w:cs="Arial"/>
        <w:color w:val="6F6F6E"/>
        <w:sz w:val="13"/>
        <w:szCs w:val="13"/>
        <w:lang w:val="en-US"/>
      </w:rPr>
    </w:pPr>
  </w:p>
  <w:p w:rsidR="004139D2" w:rsidRPr="004139D2" w:rsidRDefault="004139D2" w:rsidP="004139D2">
    <w:pPr>
      <w:pStyle w:val="BasicParagraph"/>
      <w:jc w:val="center"/>
      <w:rPr>
        <w:rFonts w:ascii="Arial" w:hAnsi="Arial" w:cs="Arial"/>
        <w:color w:val="6F6F6E"/>
        <w:sz w:val="13"/>
        <w:szCs w:val="13"/>
        <w:lang w:val="en-US"/>
      </w:rPr>
    </w:pPr>
    <w:r w:rsidRPr="004139D2">
      <w:rPr>
        <w:rFonts w:ascii="Arial" w:hAnsi="Arial" w:cs="Arial"/>
        <w:color w:val="6F6F6E"/>
        <w:sz w:val="13"/>
        <w:szCs w:val="13"/>
        <w:lang w:val="en-US"/>
      </w:rPr>
      <w:t>ULM is a member of the University of Louisiana System • AA/EOE</w:t>
    </w:r>
  </w:p>
  <w:p w:rsidR="00DF449B" w:rsidRPr="004139D2" w:rsidRDefault="00A35176" w:rsidP="00413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176" w:rsidRDefault="00A35176">
      <w:r>
        <w:separator/>
      </w:r>
    </w:p>
  </w:footnote>
  <w:footnote w:type="continuationSeparator" w:id="0">
    <w:p w:rsidR="00A35176" w:rsidRDefault="00A3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A35176" w:rsidP="00DF44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9B" w:rsidRDefault="004139D2" w:rsidP="004139D2">
    <w:pPr>
      <w:spacing w:before="40"/>
      <w:ind w:right="-7"/>
      <w:rPr>
        <w:rFonts w:ascii="Arial" w:hAnsi="Arial" w:cs="Arial"/>
        <w:color w:val="9E7E38"/>
        <w:sz w:val="14"/>
        <w:szCs w:val="14"/>
      </w:rPr>
    </w:pPr>
    <w:r w:rsidRPr="004139D2">
      <w:rPr>
        <w:noProof/>
        <w:color w:val="9E7E38"/>
        <w:sz w:val="14"/>
        <w:szCs w:val="14"/>
      </w:rPr>
      <w:drawing>
        <wp:anchor distT="0" distB="0" distL="114300" distR="114300" simplePos="0" relativeHeight="251658240" behindDoc="1" locked="0" layoutInCell="1" allowOverlap="1">
          <wp:simplePos x="0" y="0"/>
          <wp:positionH relativeFrom="column">
            <wp:posOffset>-85090</wp:posOffset>
          </wp:positionH>
          <wp:positionV relativeFrom="paragraph">
            <wp:posOffset>-175260</wp:posOffset>
          </wp:positionV>
          <wp:extent cx="6380541" cy="116956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etterhead.png"/>
                  <pic:cNvPicPr/>
                </pic:nvPicPr>
                <pic:blipFill rotWithShape="1">
                  <a:blip r:embed="rId1">
                    <a:extLst>
                      <a:ext uri="{28A0092B-C50C-407E-A947-70E740481C1C}">
                        <a14:useLocalDpi xmlns:a14="http://schemas.microsoft.com/office/drawing/2010/main" val="0"/>
                      </a:ext>
                    </a:extLst>
                  </a:blip>
                  <a:srcRect l="5120" t="5259" r="5093" b="81972"/>
                  <a:stretch/>
                </pic:blipFill>
                <pic:spPr bwMode="auto">
                  <a:xfrm>
                    <a:off x="0" y="0"/>
                    <a:ext cx="6380541" cy="11695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39D2" w:rsidRPr="004139D2" w:rsidRDefault="003F071F" w:rsidP="004139D2">
    <w:pPr>
      <w:spacing w:before="40" w:line="276" w:lineRule="auto"/>
      <w:ind w:left="1440"/>
      <w:jc w:val="center"/>
      <w:rPr>
        <w:b/>
        <w:color w:val="FFFFFF" w:themeColor="background1"/>
        <w:sz w:val="22"/>
        <w:szCs w:val="22"/>
      </w:rPr>
    </w:pPr>
    <w:r>
      <w:rPr>
        <w:b/>
        <w:color w:val="FFFFFF" w:themeColor="background1"/>
        <w:sz w:val="22"/>
        <w:szCs w:val="22"/>
      </w:rPr>
      <w:t>University of Louisiana Monroe</w:t>
    </w:r>
  </w:p>
  <w:p w:rsidR="004139D2" w:rsidRDefault="004139D2" w:rsidP="004139D2">
    <w:pPr>
      <w:spacing w:before="40" w:line="276" w:lineRule="auto"/>
      <w:ind w:left="1440"/>
      <w:jc w:val="center"/>
      <w:rPr>
        <w:color w:val="FFFFFF" w:themeColor="background1"/>
        <w:sz w:val="16"/>
        <w:szCs w:val="16"/>
      </w:rPr>
    </w:pPr>
    <w:r w:rsidRPr="004139D2">
      <w:rPr>
        <w:color w:val="FFFFFF" w:themeColor="background1"/>
        <w:sz w:val="16"/>
        <w:szCs w:val="16"/>
      </w:rPr>
      <w:t xml:space="preserve"> 700 University Avenue | Monroe, LA 71209</w:t>
    </w:r>
  </w:p>
  <w:p w:rsidR="003F071F" w:rsidRPr="004139D2" w:rsidRDefault="003F071F" w:rsidP="004139D2">
    <w:pPr>
      <w:spacing w:before="40" w:line="276" w:lineRule="auto"/>
      <w:ind w:left="1440"/>
      <w:jc w:val="center"/>
      <w:rPr>
        <w:color w:val="FFFFFF" w:themeColor="background1"/>
        <w:sz w:val="16"/>
        <w:szCs w:val="16"/>
      </w:rPr>
    </w:pPr>
    <w:r>
      <w:rPr>
        <w:color w:val="FFFFFF" w:themeColor="background1"/>
        <w:sz w:val="16"/>
        <w:szCs w:val="16"/>
      </w:rPr>
      <w:t>www.ulm.edu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6A827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77"/>
    <w:rsid w:val="00072ACC"/>
    <w:rsid w:val="00076670"/>
    <w:rsid w:val="00084077"/>
    <w:rsid w:val="00305A9E"/>
    <w:rsid w:val="003F071F"/>
    <w:rsid w:val="003F31B7"/>
    <w:rsid w:val="004139D2"/>
    <w:rsid w:val="006433F1"/>
    <w:rsid w:val="00652378"/>
    <w:rsid w:val="006B4322"/>
    <w:rsid w:val="00A122F5"/>
    <w:rsid w:val="00A35176"/>
    <w:rsid w:val="00D274A9"/>
    <w:rsid w:val="00DC41FA"/>
    <w:rsid w:val="00E56176"/>
    <w:rsid w:val="00F3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EEF8E5"/>
  <w15:chartTrackingRefBased/>
  <w15:docId w15:val="{272B7084-AE9E-1745-BF88-B6DE4A9E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0pt">
    <w:name w:val="•body-10pt"/>
    <w:basedOn w:val="Normal"/>
    <w:rsid w:val="00084077"/>
    <w:pPr>
      <w:widowControl w:val="0"/>
      <w:tabs>
        <w:tab w:val="left" w:pos="1100"/>
      </w:tabs>
      <w:suppressAutoHyphens/>
      <w:autoSpaceDE w:val="0"/>
      <w:autoSpaceDN w:val="0"/>
      <w:adjustRightInd w:val="0"/>
      <w:spacing w:before="180" w:after="90" w:line="400" w:lineRule="atLeast"/>
      <w:jc w:val="center"/>
      <w:textAlignment w:val="center"/>
    </w:pPr>
    <w:rPr>
      <w:rFonts w:ascii="AGaramond-Regular" w:hAnsi="AGaramond-Regular"/>
      <w:color w:val="000000"/>
      <w:spacing w:val="2"/>
      <w:sz w:val="21"/>
      <w:szCs w:val="21"/>
    </w:rPr>
  </w:style>
  <w:style w:type="paragraph" w:styleId="Header">
    <w:name w:val="header"/>
    <w:basedOn w:val="Normal"/>
    <w:rsid w:val="00084077"/>
    <w:pPr>
      <w:tabs>
        <w:tab w:val="center" w:pos="4320"/>
        <w:tab w:val="right" w:pos="8640"/>
      </w:tabs>
    </w:pPr>
  </w:style>
  <w:style w:type="paragraph" w:styleId="Footer">
    <w:name w:val="footer"/>
    <w:basedOn w:val="Normal"/>
    <w:semiHidden/>
    <w:rsid w:val="00084077"/>
    <w:pPr>
      <w:tabs>
        <w:tab w:val="center" w:pos="4320"/>
        <w:tab w:val="right" w:pos="8640"/>
      </w:tabs>
    </w:pPr>
  </w:style>
  <w:style w:type="paragraph" w:styleId="ListBullet">
    <w:name w:val="List Bullet"/>
    <w:basedOn w:val="Normal"/>
    <w:autoRedefine/>
    <w:rsid w:val="00EA109C"/>
    <w:pPr>
      <w:numPr>
        <w:numId w:val="1"/>
      </w:numPr>
    </w:pPr>
  </w:style>
  <w:style w:type="paragraph" w:customStyle="1" w:styleId="Company">
    <w:name w:val="Company"/>
    <w:basedOn w:val="Normal"/>
    <w:rsid w:val="00EA109C"/>
    <w:pPr>
      <w:widowControl w:val="0"/>
      <w:suppressAutoHyphens/>
      <w:autoSpaceDE w:val="0"/>
      <w:autoSpaceDN w:val="0"/>
      <w:adjustRightInd w:val="0"/>
      <w:spacing w:line="180" w:lineRule="atLeast"/>
      <w:textAlignment w:val="center"/>
    </w:pPr>
    <w:rPr>
      <w:rFonts w:ascii="HelveticaLTStd-Blk" w:hAnsi="HelveticaLTStd-Blk"/>
      <w:color w:val="000000"/>
      <w:sz w:val="14"/>
      <w:szCs w:val="14"/>
    </w:rPr>
  </w:style>
  <w:style w:type="paragraph" w:customStyle="1" w:styleId="Address">
    <w:name w:val="Address"/>
    <w:basedOn w:val="Normal"/>
    <w:rsid w:val="00EA109C"/>
    <w:pPr>
      <w:widowControl w:val="0"/>
      <w:suppressAutoHyphens/>
      <w:autoSpaceDE w:val="0"/>
      <w:autoSpaceDN w:val="0"/>
      <w:adjustRightInd w:val="0"/>
      <w:spacing w:line="180" w:lineRule="atLeast"/>
      <w:textAlignment w:val="center"/>
    </w:pPr>
    <w:rPr>
      <w:rFonts w:ascii="HelveticaLTStd-Roman" w:hAnsi="HelveticaLTStd-Roman"/>
      <w:color w:val="000000"/>
      <w:sz w:val="14"/>
      <w:szCs w:val="14"/>
    </w:rPr>
  </w:style>
  <w:style w:type="character" w:customStyle="1" w:styleId="Numberscaps">
    <w:name w:val="Numbers/caps"/>
    <w:rsid w:val="00EA109C"/>
    <w:rPr>
      <w:sz w:val="13"/>
      <w:szCs w:val="13"/>
    </w:rPr>
  </w:style>
  <w:style w:type="character" w:styleId="Hyperlink">
    <w:name w:val="Hyperlink"/>
    <w:basedOn w:val="DefaultParagraphFont"/>
    <w:rsid w:val="00EA109C"/>
    <w:rPr>
      <w:color w:val="0000FF"/>
      <w:u w:val="single"/>
    </w:rPr>
  </w:style>
  <w:style w:type="paragraph" w:customStyle="1" w:styleId="BasicParagraph">
    <w:name w:val="[Basic Paragraph]"/>
    <w:basedOn w:val="Normal"/>
    <w:uiPriority w:val="99"/>
    <w:rsid w:val="004139D2"/>
    <w:pPr>
      <w:autoSpaceDE w:val="0"/>
      <w:autoSpaceDN w:val="0"/>
      <w:adjustRightInd w:val="0"/>
      <w:spacing w:line="288" w:lineRule="auto"/>
      <w:textAlignment w:val="center"/>
    </w:pPr>
    <w:rPr>
      <w:rFonts w:ascii="Minion Pro" w:hAnsi="Minion Pro" w:cs="Minion Pro"/>
      <w:color w:val="000000"/>
      <w:szCs w:val="24"/>
      <w:lang w:val="en-GB"/>
    </w:rPr>
  </w:style>
  <w:style w:type="character" w:styleId="UnresolvedMention">
    <w:name w:val="Unresolved Mention"/>
    <w:basedOn w:val="DefaultParagraphFont"/>
    <w:uiPriority w:val="99"/>
    <w:semiHidden/>
    <w:unhideWhenUsed/>
    <w:rsid w:val="0030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A53F-6241-48A1-84D9-634F0C61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ULM Letterhead Template</vt:lpstr>
    </vt:vector>
  </TitlesOfParts>
  <Manager/>
  <Company>University of Louisiana Monroe</Company>
  <LinksUpToDate>false</LinksUpToDate>
  <CharactersWithSpaces>11172</CharactersWithSpaces>
  <SharedDoc>false</SharedDoc>
  <HyperlinkBase/>
  <HLinks>
    <vt:vector size="6" baseType="variant">
      <vt:variant>
        <vt:i4>7929945</vt:i4>
      </vt:variant>
      <vt:variant>
        <vt:i4>2450</vt:i4>
      </vt:variant>
      <vt:variant>
        <vt:i4>1025</vt:i4>
      </vt:variant>
      <vt:variant>
        <vt:i4>1</vt:i4>
      </vt:variant>
      <vt:variant>
        <vt:lpwstr>WFU_Univ_H_RGB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ULM Letterhead Template</dc:title>
  <dc:subject/>
  <dc:creator>Srdjan Marjanovic</dc:creator>
  <cp:keywords>ULM, The University of Louisiana Monroe, Letterhead,</cp:keywords>
  <dc:description>Direct substitution for official fonts are:
Garamond = Times New Roman
Univers = Arial</dc:description>
  <cp:lastModifiedBy>Kimberly Theodos</cp:lastModifiedBy>
  <cp:revision>3</cp:revision>
  <cp:lastPrinted>2008-05-13T20:52:00Z</cp:lastPrinted>
  <dcterms:created xsi:type="dcterms:W3CDTF">2023-09-13T16:28:00Z</dcterms:created>
  <dcterms:modified xsi:type="dcterms:W3CDTF">2023-09-27T16:27:00Z</dcterms:modified>
  <cp:category>Template</cp:category>
</cp:coreProperties>
</file>